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8E4836" w:rsidRPr="008E4836" w:rsidRDefault="008E4836" w:rsidP="008E4836">
      <w:pPr>
        <w:pStyle w:val="a6"/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Лабораторна робота №6.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Дослідження операційного підсилювача.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Мета роботи: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вивчити принцип дії та схеми вві</w:t>
      </w:r>
      <w:r w:rsidR="008419D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мкнення операційних підсилювачів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 інвертованим та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неінвертованим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входами. </w:t>
      </w:r>
    </w:p>
    <w:p w:rsidR="008E4836" w:rsidRPr="008E4836" w:rsidRDefault="008E4836" w:rsidP="008E48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836" w:rsidRPr="0093331A" w:rsidRDefault="008E4836" w:rsidP="0093331A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31A">
        <w:rPr>
          <w:rFonts w:ascii="Times New Roman" w:hAnsi="Times New Roman" w:cs="Times New Roman"/>
          <w:b/>
          <w:sz w:val="28"/>
          <w:szCs w:val="28"/>
          <w:lang w:val="uk-UA"/>
        </w:rPr>
        <w:t>Короткі теоретичні відомості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ab/>
      </w:r>
    </w:p>
    <w:p w:rsidR="008E4836" w:rsidRPr="008E4836" w:rsidRDefault="008E4836" w:rsidP="0093331A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Принцип дії операційного підсилювача.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Операційні підсилювачі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(ОП) 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відносяться до підсилювачів постійного струму з великим ко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ефіцієнтом підсилення, які виконані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за схемою диференційних  підсилювач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ів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постійного струму та мають диференційний вхід (два вхідних виводи) і один спільний вивід. Умовне позначення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ОП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зображено на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рис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1, один із входів (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U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вх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 xml:space="preserve"> н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) називається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неінвертованим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а другий (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U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вхі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) – інвертованим.</w:t>
      </w:r>
    </w:p>
    <w:bookmarkStart w:id="0" w:name="_MON_1667069968"/>
    <w:bookmarkEnd w:id="0"/>
    <w:p w:rsidR="008E4836" w:rsidRPr="008E4836" w:rsidRDefault="008E4836" w:rsidP="008E48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789">
        <w:rPr>
          <w:sz w:val="20"/>
        </w:rPr>
        <w:object w:dxaOrig="4961" w:dyaOrig="2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8pt;height:136.45pt" o:ole="">
            <v:imagedata r:id="rId5" o:title=""/>
          </v:shape>
          <o:OLEObject Type="Embed" ProgID="Word.Picture.8" ShapeID="_x0000_i1025" DrawAspect="Content" ObjectID="_1672211402" r:id="rId6"/>
        </w:object>
      </w:r>
    </w:p>
    <w:p w:rsidR="008E4836" w:rsidRPr="008E4836" w:rsidRDefault="008E4836" w:rsidP="008E48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sz w:val="28"/>
          <w:szCs w:val="28"/>
          <w:lang w:val="uk-UA"/>
        </w:rPr>
        <w:t>Рис. 1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– Умовно-графічне позначення операційного підсилювача.</w:t>
      </w:r>
    </w:p>
    <w:p w:rsid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При подачі сигналу на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неінвертований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вхід приріст вихідного си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гналу збігається за знаком (фазою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) з приростом вхідного сигналу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Якщо ж сигнал подається на інвертований вхід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то приріст вихідного сигналу має протилежний знак (протилежний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за фазою) порівняно з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приро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стом вхідного сигналу. Інвертований вхід використовується для введення в ОП зовнішніх негативних зворотних зв’язків (НЗЗ). 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 основі ОП лежить диференційний каскад</w:t>
      </w:r>
      <w:r w:rsidR="008419D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застосований у яко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сті вхідного каскаду підсилювача. Вихідним каскадом ОП, як правило, служить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емітерний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повторювач, котрий забезпечує потрібну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навантажуючу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властивість всієї схеми.  Оскільки коефіцієнт підсилення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напру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гою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емітерного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повторювача близький до одиниці, необхідне значення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коефіцієнту підсилення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досягається з допомогою допоміжних диференційних каскадів.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Коефіцієнт підсилення операційних підсилювач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ів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досягає 10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-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10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  <w:lang w:val="uk-UA"/>
        </w:rPr>
        <w:t>6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У зв’язку з цим ОП вмикаються з використанням глибокого негативного </w:t>
      </w:r>
      <w:r w:rsidR="008419DD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зворотного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зв’язку. Властивості такого підсилювача майже не залежать від зовнішніх впливів та параметрів ОП і визначаються головним чином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параметрами кола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8419DD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зворотного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зв’язку.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Найголовнішими характеристиками ОП є його амплітудні (передаточні) характеристики. Їх надають у вигляді кривих, котрі відносяться до інвертованого та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неінвертованого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входів. Характеристики знімаються при подачі сигналу на один з входів при нульовому сигналі на іншому. Кожна з кривих складається з горизонтальних та нахилених ділянок.</w:t>
      </w:r>
    </w:p>
    <w:p w:rsid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Горизонтальні ділянки кривих відповідають режиму повністю відкритого (насиченого), або закритого транзистора вихідного каскаду (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емітерного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повторювача). При зміні напруги вихідного сигналу на цих ділянках, вихідна напруга підсилювача залишається без змін і визначається напругами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U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+вих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 xml:space="preserve">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max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та U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-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вих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 xml:space="preserve">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max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Вказані значення </w:t>
      </w:r>
      <w:r w:rsidR="008419DD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максимальних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вихідних напруг близькі до напруги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E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к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джерел живлення.</w:t>
      </w:r>
    </w:p>
    <w:p w:rsidR="008E4836" w:rsidRPr="008E4836" w:rsidRDefault="008E4836" w:rsidP="008E4836">
      <w:pPr>
        <w:rPr>
          <w:lang w:val="uk-UA"/>
        </w:rPr>
      </w:pPr>
    </w:p>
    <w:p w:rsidR="008E4836" w:rsidRPr="008E4836" w:rsidRDefault="008E4836" w:rsidP="0093331A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Передаточні характеристики ОП.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Нахиленій ділянці відповідає пропорційна залежність вихідного сигналу напруги від вхідного. Кут нахилу визначається коефіцієнтом підсилення</w:t>
      </w:r>
      <w:r w:rsidR="00782AA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  <m:t>П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uk-UA"/>
                  </w:rPr>
                  <m:t>вих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uk-UA"/>
                  </w:rPr>
                  <m:t>вх</m:t>
                </m:r>
              </m:sub>
            </m:sSub>
          </m:den>
        </m:f>
      </m:oMath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Значення </w:t>
      </w:r>
      <m:oMath>
        <m:sSub>
          <m:sSubPr>
            <m:ctrlP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  <m:t>П</m:t>
            </m:r>
          </m:sub>
        </m:sSub>
      </m:oMath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залежить від типу ОП і може складати від кількох сотень до кількох сотень тисяч й більше. Великі величини </w:t>
      </w:r>
      <m:oMath>
        <m:sSub>
          <m:sSubPr>
            <m:ctrlP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uk-UA"/>
              </w:rPr>
              <m:t>П</m:t>
            </m:r>
          </m:sub>
        </m:sSub>
      </m:oMath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дозволяють при обхваті таких  підсилювачів глибоким НЗЗ отримувати схеми з властивостями, котрі залежать від параметрів кола ННЗ. Криві, приведені на </w:t>
      </w:r>
      <w:r w:rsidR="00782AA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рис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.2, проходять через нуль. Стан, коли Uвих=0 при Uвх=0, називається балансом операційного підсилювача. Але для більшості випадків реальних ОП спостерігається розбаланс.</w:t>
      </w:r>
    </w:p>
    <w:bookmarkStart w:id="1" w:name="_MON_1667075078"/>
    <w:bookmarkEnd w:id="1"/>
    <w:p w:rsidR="008E4836" w:rsidRPr="008E4836" w:rsidRDefault="00782AA7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16789">
        <w:rPr>
          <w:sz w:val="20"/>
        </w:rPr>
        <w:object w:dxaOrig="7796" w:dyaOrig="6551">
          <v:shape id="_x0000_i1026" type="#_x0000_t75" style="width:390.15pt;height:327.35pt" o:ole="">
            <v:imagedata r:id="rId7" o:title=""/>
          </v:shape>
          <o:OLEObject Type="Embed" ProgID="Word.Picture.8" ShapeID="_x0000_i1026" DrawAspect="Content" ObjectID="_1672211403" r:id="rId8"/>
        </w:object>
      </w:r>
    </w:p>
    <w:p w:rsidR="008E4836" w:rsidRPr="008E4836" w:rsidRDefault="00782AA7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Рис. 2 – Передаточні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ОП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782AA7" w:rsidRPr="00782AA7" w:rsidRDefault="00782AA7" w:rsidP="0093331A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782AA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Передаточна характеристика при розбалансі. </w:t>
      </w:r>
    </w:p>
    <w:p w:rsid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При Uвх=0, вихідна напруга ОП може бути більшою або меншою від нуля</w:t>
      </w:r>
      <w:r w:rsidR="00782AA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(рис.3)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Напруга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Uзм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при як</w:t>
      </w:r>
      <w:r w:rsidR="00782AA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ій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Uвх=0 називається </w:t>
      </w:r>
      <w:r w:rsidR="00782AA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напругою зміщення нуля. Цю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напруга, яку необхідно подати на вхід 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 xml:space="preserve">ОП для створення балансу </w:t>
      </w:r>
      <w:r w:rsidRPr="008E4836">
        <w:rPr>
          <w:rFonts w:ascii="Times New Roman" w:hAnsi="Times New Roman" w:cs="Times New Roman"/>
          <w:i w:val="0"/>
          <w:color w:val="auto"/>
          <w:position w:val="-28"/>
          <w:sz w:val="28"/>
          <w:szCs w:val="28"/>
          <w:lang w:val="uk-UA"/>
        </w:rPr>
        <w:object w:dxaOrig="1320" w:dyaOrig="680">
          <v:shape id="_x0000_i1027" type="#_x0000_t75" style="width:66.15pt;height:34.35pt" o:ole="">
            <v:imagedata r:id="rId9" o:title=""/>
          </v:shape>
          <o:OLEObject Type="Embed" ProgID="Equation.DSMT4" ShapeID="_x0000_i1027" DrawAspect="Content" ObjectID="_1672211404" r:id="rId10"/>
        </w:objec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Основною причиною розбалансу є розкид параметрів елементів підсилювача (власне транзисторів). Залежність від температури параметрів ОП викликає температурний дрейф вихідної напруги, так як вхідний опір каскаду кінцев</w:t>
      </w:r>
      <w:r w:rsidR="00782AA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ий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то при розбалансі з’являються вхідні струми зміщення. З наявністю вхідної напруги зміщення і вхідних струмів зміщення, схеми на ОП </w:t>
      </w:r>
      <w:r w:rsidR="008419DD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доводиться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доповнювати елементами, котрі призначені для їх початкового  балансування. Балансування відбувається поданням на один з входів ОП деякої додаткової напруги і введення резисторів в його вхідні ланцюги. </w:t>
      </w:r>
    </w:p>
    <w:p w:rsidR="00782AA7" w:rsidRPr="00782AA7" w:rsidRDefault="00782AA7" w:rsidP="00782AA7">
      <w:pPr>
        <w:rPr>
          <w:lang w:val="uk-UA"/>
        </w:rPr>
      </w:pPr>
    </w:p>
    <w:bookmarkStart w:id="2" w:name="_MON_1667075487"/>
    <w:bookmarkEnd w:id="2"/>
    <w:p w:rsidR="008E4836" w:rsidRDefault="0093331A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16789">
        <w:rPr>
          <w:sz w:val="20"/>
        </w:rPr>
        <w:object w:dxaOrig="7516" w:dyaOrig="6551">
          <v:shape id="_x0000_i1028" type="#_x0000_t75" style="width:375.9pt;height:327.35pt" o:ole="">
            <v:imagedata r:id="rId11" o:title=""/>
          </v:shape>
          <o:OLEObject Type="Embed" ProgID="Word.Picture.8" ShapeID="_x0000_i1028" DrawAspect="Content" ObjectID="_1672211405" r:id="rId12"/>
        </w:object>
      </w:r>
    </w:p>
    <w:p w:rsidR="00782AA7" w:rsidRPr="008E4836" w:rsidRDefault="0093331A" w:rsidP="00782AA7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Рис. 3</w:t>
      </w:r>
      <w:r w:rsidR="00782AA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– Передаточні</w:t>
      </w:r>
      <w:r w:rsidR="00782AA7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характеристик</w:t>
      </w:r>
      <w:r w:rsidR="00782AA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</w:t>
      </w:r>
      <w:r w:rsidR="00782AA7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782AA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ОП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при розбалансі</w:t>
      </w:r>
      <w:r w:rsidR="00782AA7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:rsidR="00782AA7" w:rsidRDefault="00782AA7" w:rsidP="00782AA7">
      <w:pPr>
        <w:rPr>
          <w:lang w:val="uk-UA"/>
        </w:rPr>
      </w:pPr>
    </w:p>
    <w:p w:rsidR="00782AA7" w:rsidRPr="00782AA7" w:rsidRDefault="00782AA7" w:rsidP="00782AA7">
      <w:pPr>
        <w:rPr>
          <w:lang w:val="uk-UA"/>
        </w:rPr>
      </w:pPr>
    </w:p>
    <w:p w:rsidR="008E4836" w:rsidRPr="0093331A" w:rsidRDefault="008E4836" w:rsidP="0093331A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93331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Інвертуючий</w:t>
      </w:r>
      <w:proofErr w:type="spellEnd"/>
      <w:r w:rsidRPr="0093331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підсилювач.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 xml:space="preserve"> </w:t>
      </w:r>
    </w:p>
    <w:p w:rsidR="008E4836" w:rsidRPr="008E4836" w:rsidRDefault="0093331A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Інвертуючий</w:t>
      </w:r>
      <w:proofErr w:type="spellEnd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підсилювач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–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це підсилювач, 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який змінює знак вихідного сигналу відносно вхідного, створюється введенням по інвертованому входу ОП, за допомогою резистора </w:t>
      </w:r>
      <w:proofErr w:type="spellStart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Rзз</w:t>
      </w:r>
      <w:proofErr w:type="spellEnd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паралельного НЗЗ по напрузі. Вхідний сигнал подається через резистор R1 на </w:t>
      </w:r>
      <w:proofErr w:type="spellStart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інвертуючий</w:t>
      </w:r>
      <w:proofErr w:type="spellEnd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вхід ОП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(рис.4)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:rsidR="008E4836" w:rsidRPr="008E4836" w:rsidRDefault="0093331A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Коефіцієнт підсилення по напрузі </w:t>
      </w:r>
      <w:proofErr w:type="spellStart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інвертуючого</w:t>
      </w:r>
      <w:proofErr w:type="spellEnd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підсилювача з паралельним ЗЗ  </w:t>
      </w:r>
      <w:r w:rsidR="008E4836" w:rsidRPr="008E4836">
        <w:rPr>
          <w:rFonts w:ascii="Times New Roman" w:hAnsi="Times New Roman" w:cs="Times New Roman"/>
          <w:i w:val="0"/>
          <w:color w:val="auto"/>
          <w:position w:val="-28"/>
          <w:sz w:val="28"/>
          <w:szCs w:val="28"/>
          <w:lang w:val="uk-UA"/>
        </w:rPr>
        <w:object w:dxaOrig="1180" w:dyaOrig="680">
          <v:shape id="_x0000_i1029" type="#_x0000_t75" style="width:58.6pt;height:34.35pt" o:ole="">
            <v:imagedata r:id="rId13" o:title=""/>
          </v:shape>
          <o:OLEObject Type="Embed" ProgID="Equation.DSMT4" ShapeID="_x0000_i1029" DrawAspect="Content" ObjectID="_1672211406" r:id="rId14"/>
        </w:objec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визначається параметрами тільки пасивної частини схеми </w:t>
      </w:r>
      <w:r w:rsidR="008E4836" w:rsidRPr="008E4836">
        <w:rPr>
          <w:rFonts w:ascii="Times New Roman" w:hAnsi="Times New Roman" w:cs="Times New Roman"/>
          <w:i w:val="0"/>
          <w:color w:val="auto"/>
          <w:position w:val="-28"/>
          <w:sz w:val="28"/>
          <w:szCs w:val="28"/>
          <w:lang w:val="uk-UA"/>
        </w:rPr>
        <w:object w:dxaOrig="1260" w:dyaOrig="680">
          <v:shape id="_x0000_i1030" type="#_x0000_t75" style="width:62.8pt;height:34.35pt" o:ole="">
            <v:imagedata r:id="rId15" o:title=""/>
          </v:shape>
          <o:OLEObject Type="Embed" ProgID="Equation.DSMT4" ShapeID="_x0000_i1030" DrawAspect="Content" ObjectID="_1672211407" r:id="rId16"/>
        </w:objec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Якщо R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зз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=R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1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тоді К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 xml:space="preserve">ПІ </w:t>
      </w:r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= -1, ОП стає </w:t>
      </w:r>
      <w:proofErr w:type="spellStart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інвертуючим</w:t>
      </w:r>
      <w:proofErr w:type="spellEnd"/>
      <w:r w:rsidR="008E4836"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повторювачем сигналу.</w:t>
      </w:r>
    </w:p>
    <w:bookmarkStart w:id="3" w:name="_MON_1667075734"/>
    <w:bookmarkEnd w:id="3"/>
    <w:p w:rsidR="008E4836" w:rsidRDefault="0093331A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16789">
        <w:rPr>
          <w:sz w:val="20"/>
        </w:rPr>
        <w:object w:dxaOrig="5953" w:dyaOrig="4141">
          <v:shape id="_x0000_i1031" type="#_x0000_t75" style="width:298.05pt;height:206.8pt" o:ole="">
            <v:imagedata r:id="rId17" o:title=""/>
          </v:shape>
          <o:OLEObject Type="Embed" ProgID="Word.Picture.8" ShapeID="_x0000_i1031" DrawAspect="Content" ObjectID="_1672211408" r:id="rId18"/>
        </w:object>
      </w:r>
    </w:p>
    <w:p w:rsidR="0093331A" w:rsidRPr="0093331A" w:rsidRDefault="0093331A" w:rsidP="0093331A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4</w:t>
      </w:r>
      <w:r w:rsidRPr="009333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Схема інвертую чого підсилювача.</w:t>
      </w:r>
    </w:p>
    <w:p w:rsidR="0093331A" w:rsidRDefault="0093331A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8E4836" w:rsidRPr="0093331A" w:rsidRDefault="008E4836" w:rsidP="0093331A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93331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Неінвертуючий</w:t>
      </w:r>
      <w:proofErr w:type="spellEnd"/>
      <w:r w:rsidRPr="0093331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підсилювач.</w:t>
      </w: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93331A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Неінвертуючий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підсилювач має послід</w:t>
      </w:r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овний НЗЗ по </w:t>
      </w:r>
      <w:proofErr w:type="spellStart"/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інвертуючому</w:t>
      </w:r>
      <w:proofErr w:type="spellEnd"/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входу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(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вхідний сигнал подається на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неінвертуючий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вхід ОП</w:t>
      </w:r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)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Схема </w:t>
      </w:r>
      <w:proofErr w:type="spellStart"/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неінвертуючого</w:t>
      </w:r>
      <w:proofErr w:type="spellEnd"/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підсилювача представлена на рис.5.</w:t>
      </w:r>
    </w:p>
    <w:bookmarkStart w:id="4" w:name="_MON_1667075925"/>
    <w:bookmarkEnd w:id="4"/>
    <w:p w:rsidR="0093331A" w:rsidRPr="0093331A" w:rsidRDefault="0093331A" w:rsidP="0093331A">
      <w:pPr>
        <w:jc w:val="center"/>
        <w:rPr>
          <w:lang w:val="uk-UA"/>
        </w:rPr>
      </w:pPr>
      <w:r w:rsidRPr="00B16789">
        <w:rPr>
          <w:sz w:val="20"/>
        </w:rPr>
        <w:object w:dxaOrig="5953" w:dyaOrig="4708">
          <v:shape id="_x0000_i1032" type="#_x0000_t75" style="width:298.05pt;height:235.25pt" o:ole="">
            <v:imagedata r:id="rId19" o:title=""/>
          </v:shape>
          <o:OLEObject Type="Embed" ProgID="Word.Picture.8" ShapeID="_x0000_i1032" DrawAspect="Content" ObjectID="_1672211409" r:id="rId20"/>
        </w:object>
      </w:r>
    </w:p>
    <w:p w:rsidR="0093331A" w:rsidRPr="0093331A" w:rsidRDefault="0093331A" w:rsidP="0093331A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5</w:t>
      </w:r>
      <w:r w:rsidRPr="009333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підсилювача.</w:t>
      </w:r>
    </w:p>
    <w:p w:rsidR="0093331A" w:rsidRDefault="0093331A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8E4836" w:rsidRP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Вхідна напруга кола зв’язана з</w:t>
      </w:r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вихідною напругою кола наступним відношенням: </w:t>
      </w:r>
    </w:p>
    <w:p w:rsidR="008E4836" w:rsidRPr="008E4836" w:rsidRDefault="008E4836" w:rsidP="0093331A">
      <w:pPr>
        <w:pStyle w:val="a6"/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position w:val="-28"/>
          <w:sz w:val="28"/>
          <w:szCs w:val="28"/>
          <w:lang w:val="uk-UA"/>
        </w:rPr>
        <w:object w:dxaOrig="1939" w:dyaOrig="680">
          <v:shape id="_x0000_i1033" type="#_x0000_t75" style="width:97.1pt;height:34.35pt" o:ole="">
            <v:imagedata r:id="rId21" o:title=""/>
          </v:shape>
          <o:OLEObject Type="Embed" ProgID="Equation.DSMT4" ShapeID="_x0000_i1033" DrawAspect="Content" ObjectID="_1672211410" r:id="rId22"/>
        </w:objec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</w:t>
      </w:r>
    </w:p>
    <w:p w:rsidR="008E4836" w:rsidRPr="008E4836" w:rsidRDefault="008E4836" w:rsidP="0093331A">
      <w:pPr>
        <w:pStyle w:val="a6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звідки коефіцієнт підсилення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неінвертуючого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підсилювача: </w:t>
      </w:r>
      <w:r w:rsidRPr="008E4836">
        <w:rPr>
          <w:rFonts w:ascii="Times New Roman" w:hAnsi="Times New Roman" w:cs="Times New Roman"/>
          <w:i w:val="0"/>
          <w:color w:val="auto"/>
          <w:position w:val="-28"/>
          <w:sz w:val="28"/>
          <w:szCs w:val="28"/>
          <w:lang w:val="uk-UA"/>
        </w:rPr>
        <w:object w:dxaOrig="1440" w:dyaOrig="680">
          <v:shape id="_x0000_i1034" type="#_x0000_t75" style="width:1in;height:34.35pt" o:ole="">
            <v:imagedata r:id="rId23" o:title=""/>
          </v:shape>
          <o:OLEObject Type="Embed" ProgID="Equation.DSMT4" ShapeID="_x0000_i1034" DrawAspect="Content" ObjectID="_1672211411" r:id="rId24"/>
        </w:objec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:rsidR="008E4836" w:rsidRDefault="008E4836" w:rsidP="008E483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У випадку, коли Rзз=0 та R1=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sym w:font="Symbol" w:char="F0A5"/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виникає коло повторювача з Кп=1 (</w:t>
      </w:r>
      <w:r w:rsidR="0093331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рис.6</w:t>
      </w:r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).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Неінвертуючий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та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інвертуючий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підсилювачі використовують в вигляді </w:t>
      </w:r>
      <w:proofErr w:type="spellStart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високостабільних</w:t>
      </w:r>
      <w:proofErr w:type="spellEnd"/>
      <w:r w:rsidRPr="008E48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підсилювачів різного призначення.</w:t>
      </w:r>
    </w:p>
    <w:bookmarkStart w:id="5" w:name="_MON_1667075980"/>
    <w:bookmarkEnd w:id="5"/>
    <w:p w:rsidR="0093331A" w:rsidRPr="0093331A" w:rsidRDefault="0093331A" w:rsidP="0093331A">
      <w:pPr>
        <w:jc w:val="center"/>
        <w:rPr>
          <w:lang w:val="uk-UA"/>
        </w:rPr>
      </w:pPr>
      <w:r w:rsidRPr="00B16789">
        <w:rPr>
          <w:sz w:val="20"/>
        </w:rPr>
        <w:object w:dxaOrig="5953" w:dyaOrig="4708">
          <v:shape id="_x0000_i1035" type="#_x0000_t75" style="width:298.05pt;height:235.25pt" o:ole="">
            <v:imagedata r:id="rId25" o:title=""/>
          </v:shape>
          <o:OLEObject Type="Embed" ProgID="Word.Picture.8" ShapeID="_x0000_i1035" DrawAspect="Content" ObjectID="_1672211412" r:id="rId26"/>
        </w:object>
      </w:r>
    </w:p>
    <w:p w:rsidR="0093331A" w:rsidRPr="0093331A" w:rsidRDefault="0093331A" w:rsidP="0093331A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6</w:t>
      </w:r>
      <w:r w:rsidRPr="009333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Схема повторювача на ОП.</w:t>
      </w:r>
    </w:p>
    <w:p w:rsidR="0093331A" w:rsidRDefault="0093331A" w:rsidP="009333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31A" w:rsidRPr="001D22FA" w:rsidRDefault="0093331A" w:rsidP="009333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Порядок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22FA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</w:p>
    <w:p w:rsidR="008419DD" w:rsidRPr="008419DD" w:rsidRDefault="008419DD" w:rsidP="008419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приладів: </w:t>
      </w:r>
    </w:p>
    <w:p w:rsidR="008419DD" w:rsidRPr="008419DD" w:rsidRDefault="008419DD" w:rsidP="008419DD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DD">
        <w:rPr>
          <w:rFonts w:ascii="Times New Roman" w:hAnsi="Times New Roman" w:cs="Times New Roman"/>
          <w:sz w:val="28"/>
          <w:szCs w:val="28"/>
          <w:lang w:val="uk-UA"/>
        </w:rPr>
        <w:t>лінійний операційний підсилювач;</w:t>
      </w:r>
    </w:p>
    <w:p w:rsidR="008419DD" w:rsidRPr="008419DD" w:rsidRDefault="008419DD" w:rsidP="008419DD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DD">
        <w:rPr>
          <w:rFonts w:ascii="Times New Roman" w:hAnsi="Times New Roman" w:cs="Times New Roman"/>
          <w:sz w:val="28"/>
          <w:szCs w:val="28"/>
          <w:lang w:val="uk-UA"/>
        </w:rPr>
        <w:t>функціональний генератор;</w:t>
      </w:r>
    </w:p>
    <w:p w:rsidR="008419DD" w:rsidRPr="008419DD" w:rsidRDefault="008419DD" w:rsidP="008419DD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осцил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>ограф;</w:t>
      </w:r>
    </w:p>
    <w:p w:rsidR="00105C55" w:rsidRDefault="008419DD" w:rsidP="008419DD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DD">
        <w:rPr>
          <w:rFonts w:ascii="Times New Roman" w:hAnsi="Times New Roman" w:cs="Times New Roman"/>
          <w:sz w:val="28"/>
          <w:szCs w:val="28"/>
          <w:lang w:val="uk-UA"/>
        </w:rPr>
        <w:t>резистори.</w:t>
      </w:r>
    </w:p>
    <w:p w:rsidR="00C6354C" w:rsidRDefault="00C6354C" w:rsidP="00841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Дослідження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</w:t>
      </w:r>
    </w:p>
    <w:p w:rsidR="008419DD" w:rsidRPr="008419DD" w:rsidRDefault="00C6354C" w:rsidP="00841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 Зберіть схему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інвертуючого</w:t>
      </w:r>
      <w:proofErr w:type="spellEnd"/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підсилювача 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>відповідно до малюнк</w:t>
      </w:r>
      <w:r w:rsidR="001C48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419DD" w:rsidRPr="008419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9DD" w:rsidRDefault="00C6354C" w:rsidP="00841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2.1.2 </w:t>
      </w:r>
      <w:r w:rsidR="008419DD"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Встановіть параметри функціонального генератора і осцилографа 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>відповідно до малюнк</w:t>
      </w:r>
      <w:r w:rsidR="001C48C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 8 і 9</w:t>
      </w:r>
      <w:r w:rsidR="008419DD"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637D1A" w:rsidRPr="008419DD" w:rsidRDefault="00C6354C" w:rsidP="0063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2.1.3 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>Замалюйте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>осцилограми.</w:t>
      </w:r>
    </w:p>
    <w:p w:rsidR="00637D1A" w:rsidRPr="008419DD" w:rsidRDefault="00C6354C" w:rsidP="0063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2.1.4 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іміть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 і побуду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діючого з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начення U </w:t>
      </w:r>
      <w:r w:rsidR="00637D1A" w:rsidRPr="00637D1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ВИХ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 f (U</w:t>
      </w:r>
      <w:r w:rsidR="00637D1A" w:rsidRPr="00637D1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>для частоти f = 1 кГц.</w:t>
      </w:r>
    </w:p>
    <w:p w:rsidR="00637D1A" w:rsidRPr="008419DD" w:rsidRDefault="00C6354C" w:rsidP="0063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2.1.5 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>За допомогою осцилографа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7D1A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C48C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7D1A">
        <w:rPr>
          <w:rFonts w:ascii="Times New Roman" w:hAnsi="Times New Roman" w:cs="Times New Roman"/>
          <w:sz w:val="28"/>
          <w:szCs w:val="28"/>
          <w:lang w:val="uk-UA"/>
        </w:rPr>
        <w:t>U</w:t>
      </w:r>
      <w:r w:rsidR="00637D1A" w:rsidRPr="00637D1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вихmах</w:t>
      </w:r>
      <w:proofErr w:type="spellEnd"/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>, при якому з'являються нелінійні спотворення.</w:t>
      </w:r>
    </w:p>
    <w:p w:rsidR="00637D1A" w:rsidRDefault="00C6354C" w:rsidP="0063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2.1.6 Визначить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, як впливає включення-виключення 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>від’ємного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 зворотного</w:t>
      </w:r>
      <w:r w:rsidR="00637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>зв'язку</w:t>
      </w:r>
      <w:r w:rsidR="007B332C">
        <w:rPr>
          <w:rFonts w:ascii="Times New Roman" w:hAnsi="Times New Roman" w:cs="Times New Roman"/>
          <w:sz w:val="28"/>
          <w:szCs w:val="28"/>
          <w:lang w:val="uk-UA"/>
        </w:rPr>
        <w:t xml:space="preserve"> на підсилювальні властивості ОП</w:t>
      </w:r>
      <w:r w:rsidR="00637D1A" w:rsidRPr="008419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54C" w:rsidRPr="008419DD" w:rsidRDefault="00C6354C" w:rsidP="00C6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2.1.7 Зніміть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 і побуду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коефіцієнта </w:t>
      </w:r>
      <w:r>
        <w:rPr>
          <w:rFonts w:ascii="Times New Roman" w:hAnsi="Times New Roman" w:cs="Times New Roman"/>
          <w:sz w:val="28"/>
          <w:szCs w:val="28"/>
          <w:lang w:val="uk-UA"/>
        </w:rPr>
        <w:t>підс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>илення від частоти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>вхідного сигналу. Визначити часто</w:t>
      </w:r>
      <w:r w:rsidR="00E96530">
        <w:rPr>
          <w:rFonts w:ascii="Times New Roman" w:hAnsi="Times New Roman" w:cs="Times New Roman"/>
          <w:sz w:val="28"/>
          <w:szCs w:val="28"/>
          <w:lang w:val="uk-UA"/>
        </w:rPr>
        <w:t xml:space="preserve">ту зрізу за умови </w:t>
      </w:r>
      <w:proofErr w:type="spellStart"/>
      <w:r w:rsidR="00E965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B332C" w:rsidRPr="007B33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 w:rsidR="00E96530">
        <w:rPr>
          <w:rFonts w:ascii="Times New Roman" w:hAnsi="Times New Roman" w:cs="Times New Roman"/>
          <w:sz w:val="28"/>
          <w:szCs w:val="28"/>
          <w:lang w:val="uk-UA"/>
        </w:rPr>
        <w:t xml:space="preserve"> = 0,707 К</w:t>
      </w:r>
      <w:r w:rsidR="007B33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="00E96530" w:rsidRPr="00E9653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9DD" w:rsidRDefault="008419DD" w:rsidP="00E965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06383" cy="2871919"/>
            <wp:effectExtent l="19050" t="0" r="8417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31" cy="287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DD" w:rsidRPr="0093331A" w:rsidRDefault="008419DD" w:rsidP="008419DD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7</w:t>
      </w:r>
      <w:r w:rsidRPr="009333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підсилювача.</w:t>
      </w:r>
    </w:p>
    <w:p w:rsidR="008419DD" w:rsidRDefault="008419DD" w:rsidP="00637D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24685" cy="15525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DD" w:rsidRDefault="008419DD" w:rsidP="00637D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8</w:t>
      </w:r>
      <w:r w:rsidRPr="009333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>Параметри функціонального генератора</w:t>
      </w:r>
    </w:p>
    <w:p w:rsidR="008419DD" w:rsidRDefault="008419DD" w:rsidP="00841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9DD" w:rsidRDefault="00637D1A" w:rsidP="00637D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05935" cy="101028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1A" w:rsidRDefault="00637D1A" w:rsidP="00637D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E9653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333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Параметри </w:t>
      </w:r>
      <w:r>
        <w:rPr>
          <w:rFonts w:ascii="Times New Roman" w:hAnsi="Times New Roman" w:cs="Times New Roman"/>
          <w:sz w:val="28"/>
          <w:szCs w:val="28"/>
          <w:lang w:val="uk-UA"/>
        </w:rPr>
        <w:t>осцилографа</w:t>
      </w:r>
    </w:p>
    <w:p w:rsidR="00E96530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530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530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530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 Дослідження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підсилювача.</w:t>
      </w:r>
    </w:p>
    <w:p w:rsidR="00E96530" w:rsidRPr="00E96530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Зберіть схему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малюнк</w:t>
      </w:r>
      <w:r w:rsidR="001C48C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9DD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2.2.2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Встановіть параметри функціонал</w:t>
      </w:r>
      <w:r>
        <w:rPr>
          <w:rFonts w:ascii="Times New Roman" w:hAnsi="Times New Roman" w:cs="Times New Roman"/>
          <w:sz w:val="28"/>
          <w:szCs w:val="28"/>
          <w:lang w:val="uk-UA"/>
        </w:rPr>
        <w:t>ьного генератора і осцилографа відповідно до малюнків 8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 і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6530" w:rsidRDefault="00E96530" w:rsidP="00E965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23610" cy="2363498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09" cy="236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30" w:rsidRPr="0093331A" w:rsidRDefault="00E96530" w:rsidP="00E96530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10</w:t>
      </w:r>
      <w:r w:rsidRPr="009333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підсилювача.</w:t>
      </w:r>
    </w:p>
    <w:p w:rsidR="00E96530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530" w:rsidRDefault="00E96530" w:rsidP="00E965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05935" cy="138239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30" w:rsidRDefault="00E96530" w:rsidP="00E965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1C48C5" w:rsidRPr="00D52482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333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419DD">
        <w:rPr>
          <w:rFonts w:ascii="Times New Roman" w:hAnsi="Times New Roman" w:cs="Times New Roman"/>
          <w:sz w:val="28"/>
          <w:szCs w:val="28"/>
          <w:lang w:val="uk-UA"/>
        </w:rPr>
        <w:t xml:space="preserve">Параметри </w:t>
      </w:r>
      <w:r>
        <w:rPr>
          <w:rFonts w:ascii="Times New Roman" w:hAnsi="Times New Roman" w:cs="Times New Roman"/>
          <w:sz w:val="28"/>
          <w:szCs w:val="28"/>
          <w:lang w:val="uk-UA"/>
        </w:rPr>
        <w:t>осцилографа</w:t>
      </w:r>
    </w:p>
    <w:p w:rsidR="00E96530" w:rsidRPr="00E96530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2.2.3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Замалюйте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осцилограми.</w:t>
      </w:r>
    </w:p>
    <w:p w:rsidR="00E96530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30">
        <w:rPr>
          <w:rFonts w:ascii="Times New Roman" w:hAnsi="Times New Roman" w:cs="Times New Roman"/>
          <w:sz w:val="28"/>
          <w:szCs w:val="28"/>
          <w:lang w:val="uk-UA"/>
        </w:rPr>
        <w:t>Виконайте для даної схеми ті ж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(пункти 2.1.4-2.1.7 )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, що 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530" w:rsidRPr="00D52482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 Дослідження роботи повторювача на операційному підсилювачі.</w:t>
      </w:r>
    </w:p>
    <w:p w:rsidR="001C48C5" w:rsidRPr="00E96530" w:rsidRDefault="001C48C5" w:rsidP="001C4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C48C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Зберіть схему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повторювача напруги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малюнку 12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8C5" w:rsidRDefault="004E106E" w:rsidP="001C4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1C48C5">
        <w:rPr>
          <w:rFonts w:ascii="Times New Roman" w:hAnsi="Times New Roman" w:cs="Times New Roman"/>
          <w:sz w:val="28"/>
          <w:szCs w:val="28"/>
          <w:lang w:val="uk-UA"/>
        </w:rPr>
        <w:t xml:space="preserve">.2 </w:t>
      </w:r>
      <w:r w:rsidR="001C48C5" w:rsidRPr="00E96530">
        <w:rPr>
          <w:rFonts w:ascii="Times New Roman" w:hAnsi="Times New Roman" w:cs="Times New Roman"/>
          <w:sz w:val="28"/>
          <w:szCs w:val="28"/>
          <w:lang w:val="uk-UA"/>
        </w:rPr>
        <w:t>Встановіть параметри функціонал</w:t>
      </w:r>
      <w:r w:rsidR="001C48C5">
        <w:rPr>
          <w:rFonts w:ascii="Times New Roman" w:hAnsi="Times New Roman" w:cs="Times New Roman"/>
          <w:sz w:val="28"/>
          <w:szCs w:val="28"/>
          <w:lang w:val="uk-UA"/>
        </w:rPr>
        <w:t>ьного генератора і осцилографа відповідно до малюнків 8</w:t>
      </w:r>
      <w:r w:rsidR="001C48C5"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 і 1</w:t>
      </w:r>
      <w:r w:rsidR="001C48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48C5"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48C5" w:rsidRDefault="004E106E" w:rsidP="001C4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614035" cy="1765300"/>
            <wp:effectExtent l="19050" t="0" r="571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C5" w:rsidRPr="0093331A" w:rsidRDefault="001C48C5" w:rsidP="001C48C5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12</w:t>
      </w:r>
      <w:r w:rsidRPr="009333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Схема повторювача напруги.</w:t>
      </w:r>
    </w:p>
    <w:p w:rsidR="004E106E" w:rsidRPr="00E96530" w:rsidRDefault="004E106E" w:rsidP="004E1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2.3.4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Замалюйте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осцилограми.</w:t>
      </w:r>
    </w:p>
    <w:p w:rsidR="004E106E" w:rsidRDefault="004E106E" w:rsidP="004E1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30">
        <w:rPr>
          <w:rFonts w:ascii="Times New Roman" w:hAnsi="Times New Roman" w:cs="Times New Roman"/>
          <w:sz w:val="28"/>
          <w:szCs w:val="28"/>
          <w:lang w:val="uk-UA"/>
        </w:rPr>
        <w:t>Виконайте для даної схеми ті ж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(пункти 2.1.4-2.1.7 )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, що 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8C5" w:rsidRPr="001C48C5" w:rsidRDefault="001C48C5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530" w:rsidRPr="00E96530" w:rsidRDefault="00E96530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Аналіз параметрів ОУ</w:t>
      </w:r>
    </w:p>
    <w:p w:rsidR="007B332C" w:rsidRDefault="007B332C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E96530"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1. Розрахувати значення </w:t>
      </w:r>
      <w:proofErr w:type="spellStart"/>
      <w:r w:rsidR="00E96530" w:rsidRPr="00E965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33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 w:rsidR="00E96530"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інвертуючого</w:t>
      </w:r>
      <w:proofErr w:type="spellEnd"/>
      <w:r w:rsidRPr="007B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33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33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</w:t>
      </w:r>
      <w:r w:rsidRPr="007B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підсилювачів та повторювача –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33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32C" w:rsidRPr="007B332C" w:rsidRDefault="005D0FF7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ПІ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зз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</m:oMath>
      </m:oMathPara>
    </w:p>
    <w:p w:rsidR="007B332C" w:rsidRDefault="005D0FF7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П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зз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+1</m:t>
          </m:r>
        </m:oMath>
      </m:oMathPara>
    </w:p>
    <w:p w:rsidR="00E96530" w:rsidRPr="00FB3A2E" w:rsidRDefault="00E96530" w:rsidP="00FB3A2E">
      <w:pPr>
        <w:pStyle w:val="ab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A2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глибину </w:t>
      </w:r>
      <w:r w:rsidR="00FC308E" w:rsidRPr="00FB3A2E">
        <w:rPr>
          <w:rFonts w:ascii="Times New Roman" w:hAnsi="Times New Roman" w:cs="Times New Roman"/>
          <w:sz w:val="28"/>
          <w:szCs w:val="28"/>
          <w:lang w:val="uk-UA"/>
        </w:rPr>
        <w:t xml:space="preserve">від’ємного </w:t>
      </w:r>
      <w:r w:rsidRPr="00FB3A2E">
        <w:rPr>
          <w:rFonts w:ascii="Times New Roman" w:hAnsi="Times New Roman" w:cs="Times New Roman"/>
          <w:sz w:val="28"/>
          <w:szCs w:val="28"/>
          <w:lang w:val="uk-UA"/>
        </w:rPr>
        <w:t xml:space="preserve"> зворотного зв'язку</w:t>
      </w:r>
    </w:p>
    <w:p w:rsidR="00FB3A2E" w:rsidRPr="00FB3A2E" w:rsidRDefault="005D0FF7" w:rsidP="00FB3A2E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І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зз</m:t>
                          </m:r>
                        </m:sub>
                      </m:sSub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зз</m:t>
                          </m:r>
                        </m:sub>
                      </m:sSub>
                    </m:den>
                  </m:f>
                </m:e>
              </m:eqArr>
            </m:e>
          </m:d>
        </m:oMath>
      </m:oMathPara>
    </w:p>
    <w:p w:rsidR="00E96530" w:rsidRDefault="00FB3A2E" w:rsidP="00FB3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E96530"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3 Розрахуйте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інвертуючого</w:t>
      </w:r>
      <w:proofErr w:type="spellEnd"/>
      <w:r w:rsidR="00E96530"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 вхідний і вихідний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530">
        <w:rPr>
          <w:rFonts w:ascii="Times New Roman" w:hAnsi="Times New Roman" w:cs="Times New Roman"/>
          <w:sz w:val="28"/>
          <w:szCs w:val="28"/>
          <w:lang w:val="uk-UA"/>
        </w:rPr>
        <w:t>опір</w:t>
      </w:r>
    </w:p>
    <w:p w:rsidR="00FB3A2E" w:rsidRDefault="005D0FF7" w:rsidP="00E965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ВХІ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</m:oMath>
      </m:oMathPara>
    </w:p>
    <w:p w:rsidR="00FB3A2E" w:rsidRDefault="005D0FF7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ВИХІ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ВИХОП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</m:t>
                  </m:r>
                </m:sub>
              </m:sSub>
            </m:den>
          </m:f>
        </m:oMath>
      </m:oMathPara>
    </w:p>
    <w:p w:rsidR="00E96530" w:rsidRDefault="00DD684D" w:rsidP="00E9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E96530"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4. Розрахуйте </w:t>
      </w:r>
      <w:r w:rsidR="00FB3A2E"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FB3A2E">
        <w:rPr>
          <w:rFonts w:ascii="Times New Roman" w:hAnsi="Times New Roman" w:cs="Times New Roman"/>
          <w:sz w:val="28"/>
          <w:szCs w:val="28"/>
          <w:lang w:val="uk-UA"/>
        </w:rPr>
        <w:t>неінвертуючого</w:t>
      </w:r>
      <w:proofErr w:type="spellEnd"/>
      <w:r w:rsidR="00FB3A2E" w:rsidRPr="00E96530"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 </w:t>
      </w:r>
      <w:r w:rsidR="00E96530" w:rsidRPr="00E96530">
        <w:rPr>
          <w:rFonts w:ascii="Times New Roman" w:hAnsi="Times New Roman" w:cs="Times New Roman"/>
          <w:sz w:val="28"/>
          <w:szCs w:val="28"/>
          <w:lang w:val="uk-UA"/>
        </w:rPr>
        <w:t>вхідний і вихідний</w:t>
      </w:r>
      <w:r w:rsidR="00FB3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530" w:rsidRPr="00E96530">
        <w:rPr>
          <w:rFonts w:ascii="Times New Roman" w:hAnsi="Times New Roman" w:cs="Times New Roman"/>
          <w:sz w:val="28"/>
          <w:szCs w:val="28"/>
          <w:lang w:val="uk-UA"/>
        </w:rPr>
        <w:t>опір</w:t>
      </w:r>
    </w:p>
    <w:p w:rsidR="00FB3A2E" w:rsidRDefault="005D0FF7" w:rsidP="00E965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ВХН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ВХОП 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Н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Н</m:t>
                  </m:r>
                </m:sub>
              </m:sSub>
            </m:e>
          </m:d>
        </m:oMath>
      </m:oMathPara>
    </w:p>
    <w:p w:rsidR="00FB3A2E" w:rsidRDefault="005D0FF7" w:rsidP="00E965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ВИХН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ВИХОП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Н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Н</m:t>
                  </m:r>
                </m:sub>
              </m:sSub>
            </m:den>
          </m:f>
        </m:oMath>
      </m:oMathPara>
    </w:p>
    <w:p w:rsidR="00DD684D" w:rsidRDefault="00D52482" w:rsidP="00E965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2.5 Зробити висновки.</w:t>
      </w:r>
    </w:p>
    <w:p w:rsidR="00DD684D" w:rsidRPr="00DD684D" w:rsidRDefault="00DD684D" w:rsidP="00DD68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84D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DD684D" w:rsidRPr="00DD684D" w:rsidRDefault="00DD684D" w:rsidP="00D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4D">
        <w:rPr>
          <w:rFonts w:ascii="Times New Roman" w:hAnsi="Times New Roman" w:cs="Times New Roman"/>
          <w:sz w:val="28"/>
          <w:szCs w:val="28"/>
          <w:lang w:val="uk-UA"/>
        </w:rPr>
        <w:t xml:space="preserve">1. Який принцип роботи і коефіцієнт посилення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</w:t>
      </w:r>
      <w:r w:rsidRPr="00DD684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D684D" w:rsidRPr="00DD684D" w:rsidRDefault="00DD684D" w:rsidP="00D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4D">
        <w:rPr>
          <w:rFonts w:ascii="Times New Roman" w:hAnsi="Times New Roman" w:cs="Times New Roman"/>
          <w:sz w:val="28"/>
          <w:szCs w:val="28"/>
          <w:lang w:val="uk-UA"/>
        </w:rPr>
        <w:t xml:space="preserve">2. Який принцип роботи і коефіцієнт посилення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неінвертуючого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</w:t>
      </w:r>
      <w:r w:rsidRPr="00DD684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D684D" w:rsidRPr="00DD684D" w:rsidRDefault="00DD684D" w:rsidP="00D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4D">
        <w:rPr>
          <w:rFonts w:ascii="Times New Roman" w:hAnsi="Times New Roman" w:cs="Times New Roman"/>
          <w:sz w:val="28"/>
          <w:szCs w:val="28"/>
          <w:lang w:val="uk-UA"/>
        </w:rPr>
        <w:t>4. У яких електронних пристроях застосовується О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D684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D684D" w:rsidRDefault="00DD684D" w:rsidP="00D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4D">
        <w:rPr>
          <w:rFonts w:ascii="Times New Roman" w:hAnsi="Times New Roman" w:cs="Times New Roman"/>
          <w:sz w:val="28"/>
          <w:szCs w:val="28"/>
          <w:lang w:val="uk-UA"/>
        </w:rPr>
        <w:t>5. Що таке частотна характеристика О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D684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D684D" w:rsidRPr="00DD684D" w:rsidRDefault="00DD684D" w:rsidP="00D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D684D">
        <w:rPr>
          <w:rFonts w:ascii="Times New Roman" w:hAnsi="Times New Roman" w:cs="Times New Roman"/>
          <w:sz w:val="28"/>
          <w:szCs w:val="28"/>
          <w:lang w:val="uk-UA"/>
        </w:rPr>
        <w:t xml:space="preserve"> Що таке </w:t>
      </w:r>
      <w:r>
        <w:rPr>
          <w:rFonts w:ascii="Times New Roman" w:hAnsi="Times New Roman" w:cs="Times New Roman"/>
          <w:sz w:val="28"/>
          <w:szCs w:val="28"/>
          <w:lang w:val="uk-UA"/>
        </w:rPr>
        <w:t>амплітудна</w:t>
      </w:r>
      <w:r w:rsidRPr="00DD684D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О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D684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D684D" w:rsidRPr="00DD684D" w:rsidRDefault="00DD684D" w:rsidP="00D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684D" w:rsidRPr="00DD684D" w:rsidSect="001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AF8"/>
    <w:multiLevelType w:val="multilevel"/>
    <w:tmpl w:val="F16A0B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4356FA7"/>
    <w:multiLevelType w:val="multilevel"/>
    <w:tmpl w:val="7EC60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26960DAF"/>
    <w:multiLevelType w:val="hybridMultilevel"/>
    <w:tmpl w:val="6F8CD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772351"/>
    <w:multiLevelType w:val="hybridMultilevel"/>
    <w:tmpl w:val="8BF4941E"/>
    <w:lvl w:ilvl="0" w:tplc="B92C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4836"/>
    <w:rsid w:val="00026636"/>
    <w:rsid w:val="00105C55"/>
    <w:rsid w:val="001A5175"/>
    <w:rsid w:val="001C48C5"/>
    <w:rsid w:val="0042435F"/>
    <w:rsid w:val="004E106E"/>
    <w:rsid w:val="005D0FF7"/>
    <w:rsid w:val="00637D1A"/>
    <w:rsid w:val="00685546"/>
    <w:rsid w:val="00782AA7"/>
    <w:rsid w:val="007B332C"/>
    <w:rsid w:val="007F4EDF"/>
    <w:rsid w:val="008419DD"/>
    <w:rsid w:val="008E4836"/>
    <w:rsid w:val="008F2C79"/>
    <w:rsid w:val="0093331A"/>
    <w:rsid w:val="009471D4"/>
    <w:rsid w:val="00965307"/>
    <w:rsid w:val="009B0C06"/>
    <w:rsid w:val="00B16789"/>
    <w:rsid w:val="00C6354C"/>
    <w:rsid w:val="00D52482"/>
    <w:rsid w:val="00D84ABA"/>
    <w:rsid w:val="00DD684D"/>
    <w:rsid w:val="00E96530"/>
    <w:rsid w:val="00FB3A2E"/>
    <w:rsid w:val="00FC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75"/>
  </w:style>
  <w:style w:type="paragraph" w:styleId="1">
    <w:name w:val="heading 1"/>
    <w:aliases w:val="РОЗДІЛ №"/>
    <w:basedOn w:val="a"/>
    <w:next w:val="a"/>
    <w:link w:val="10"/>
    <w:uiPriority w:val="9"/>
    <w:qFormat/>
    <w:rsid w:val="001A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uiPriority w:val="9"/>
    <w:semiHidden/>
    <w:unhideWhenUsed/>
    <w:qFormat/>
    <w:rsid w:val="001A5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1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1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1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1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1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№ Знак"/>
    <w:basedOn w:val="a0"/>
    <w:link w:val="1"/>
    <w:uiPriority w:val="9"/>
    <w:rsid w:val="001A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uiPriority w:val="9"/>
    <w:semiHidden/>
    <w:rsid w:val="001A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5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5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5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5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5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1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aliases w:val="Подзаголовок 1.1"/>
    <w:basedOn w:val="a"/>
    <w:next w:val="a"/>
    <w:link w:val="a7"/>
    <w:uiPriority w:val="11"/>
    <w:qFormat/>
    <w:rsid w:val="001A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aliases w:val="Подзаголовок 1.1 Знак"/>
    <w:basedOn w:val="a0"/>
    <w:link w:val="a6"/>
    <w:uiPriority w:val="11"/>
    <w:rsid w:val="001A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5175"/>
    <w:rPr>
      <w:b/>
      <w:bCs/>
    </w:rPr>
  </w:style>
  <w:style w:type="character" w:styleId="a9">
    <w:name w:val="Emphasis"/>
    <w:basedOn w:val="a0"/>
    <w:uiPriority w:val="20"/>
    <w:qFormat/>
    <w:rsid w:val="001A5175"/>
    <w:rPr>
      <w:i/>
      <w:iCs/>
    </w:rPr>
  </w:style>
  <w:style w:type="paragraph" w:styleId="aa">
    <w:name w:val="No Spacing"/>
    <w:uiPriority w:val="1"/>
    <w:qFormat/>
    <w:rsid w:val="001A5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5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51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51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1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1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1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1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1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175"/>
    <w:pPr>
      <w:outlineLvl w:val="9"/>
    </w:pPr>
  </w:style>
  <w:style w:type="paragraph" w:customStyle="1" w:styleId="af4">
    <w:name w:val="Рис."/>
    <w:basedOn w:val="a"/>
    <w:link w:val="af5"/>
    <w:qFormat/>
    <w:rsid w:val="001A5175"/>
    <w:pPr>
      <w:spacing w:before="120" w:after="240" w:line="240" w:lineRule="auto"/>
      <w:contextualSpacing/>
      <w:jc w:val="center"/>
    </w:pPr>
    <w:rPr>
      <w:rFonts w:ascii="Times New Roman" w:eastAsia="Times New Roman" w:hAnsi="Times New Roman"/>
      <w:szCs w:val="28"/>
    </w:rPr>
  </w:style>
  <w:style w:type="character" w:customStyle="1" w:styleId="af5">
    <w:name w:val="Рис. Знак"/>
    <w:link w:val="af4"/>
    <w:rsid w:val="001A5175"/>
    <w:rPr>
      <w:rFonts w:ascii="Times New Roman" w:eastAsia="Times New Roman" w:hAnsi="Times New Roman"/>
      <w:szCs w:val="28"/>
    </w:rPr>
  </w:style>
  <w:style w:type="character" w:styleId="af6">
    <w:name w:val="Placeholder Text"/>
    <w:basedOn w:val="a0"/>
    <w:uiPriority w:val="99"/>
    <w:semiHidden/>
    <w:rsid w:val="00782AA7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78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2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Roshana&amp;Nuzhniy</dc:creator>
  <cp:lastModifiedBy>Roshana&amp;Nuzhniy</cp:lastModifiedBy>
  <cp:revision>4</cp:revision>
  <dcterms:created xsi:type="dcterms:W3CDTF">2020-11-16T20:06:00Z</dcterms:created>
  <dcterms:modified xsi:type="dcterms:W3CDTF">2021-01-15T08:23:00Z</dcterms:modified>
</cp:coreProperties>
</file>