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95" w:rsidRPr="00652310" w:rsidRDefault="00FD7095" w:rsidP="00FD7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1ACA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anchor distT="0" distB="0" distL="114300" distR="114300" simplePos="0" relativeHeight="251659264" behindDoc="1" locked="0" layoutInCell="1" allowOverlap="1" wp14:anchorId="12C34AFD" wp14:editId="692079C4">
            <wp:simplePos x="0" y="0"/>
            <wp:positionH relativeFrom="column">
              <wp:posOffset>4295775</wp:posOffset>
            </wp:positionH>
            <wp:positionV relativeFrom="paragraph">
              <wp:posOffset>118745</wp:posOffset>
            </wp:positionV>
            <wp:extent cx="1409700" cy="1788160"/>
            <wp:effectExtent l="0" t="0" r="0" b="2540"/>
            <wp:wrapTight wrapText="bothSides">
              <wp:wrapPolygon edited="0">
                <wp:start x="0" y="0"/>
                <wp:lineTo x="0" y="21401"/>
                <wp:lineTo x="21308" y="21401"/>
                <wp:lineTo x="21308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28" t="57004" r="6143" b="26459"/>
                    <a:stretch/>
                  </pic:blipFill>
                  <pic:spPr bwMode="auto">
                    <a:xfrm>
                      <a:off x="0" y="0"/>
                      <a:ext cx="1409700" cy="1788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310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</w:p>
    <w:p w:rsidR="00FD7095" w:rsidRPr="00963DD5" w:rsidRDefault="00FD7095" w:rsidP="00FD7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3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«Затверджую» </w:t>
      </w:r>
    </w:p>
    <w:p w:rsidR="00FD7095" w:rsidRPr="00963DD5" w:rsidRDefault="00FD7095" w:rsidP="00FD7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7095" w:rsidRPr="00963DD5" w:rsidRDefault="00FD7095" w:rsidP="00FD70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63DD5"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кафедри  Ткаченко Т.М./_________/ </w:t>
      </w:r>
    </w:p>
    <w:p w:rsidR="00FD7095" w:rsidRPr="00963DD5" w:rsidRDefault="00FD7095" w:rsidP="00FD70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63DD5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963DD5">
        <w:rPr>
          <w:rFonts w:ascii="Times New Roman" w:hAnsi="Times New Roman" w:cs="Times New Roman"/>
          <w:sz w:val="24"/>
          <w:szCs w:val="24"/>
          <w:lang w:val="uk-UA"/>
        </w:rPr>
        <w:t xml:space="preserve"> червня </w:t>
      </w:r>
      <w:r w:rsidRPr="00963DD5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963DD5" w:rsidRPr="00963DD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63DD5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</w:p>
    <w:p w:rsidR="00FD7095" w:rsidRPr="00963DD5" w:rsidRDefault="00FD7095" w:rsidP="00FD70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7095" w:rsidRPr="00963DD5" w:rsidRDefault="00FD7095" w:rsidP="00FD70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63DD5">
        <w:rPr>
          <w:rFonts w:ascii="Times New Roman" w:hAnsi="Times New Roman" w:cs="Times New Roman"/>
          <w:sz w:val="24"/>
          <w:szCs w:val="24"/>
          <w:lang w:val="uk-UA"/>
        </w:rPr>
        <w:t xml:space="preserve">Розробник </w:t>
      </w:r>
      <w:proofErr w:type="spellStart"/>
      <w:r w:rsidRPr="00963DD5">
        <w:rPr>
          <w:rFonts w:ascii="Times New Roman" w:hAnsi="Times New Roman" w:cs="Times New Roman"/>
          <w:sz w:val="24"/>
          <w:szCs w:val="24"/>
          <w:lang w:val="uk-UA"/>
        </w:rPr>
        <w:t>силабусу</w:t>
      </w:r>
      <w:proofErr w:type="spellEnd"/>
    </w:p>
    <w:p w:rsidR="00FD7095" w:rsidRPr="00963DD5" w:rsidRDefault="00FD7095" w:rsidP="00FD70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63DD5">
        <w:rPr>
          <w:rFonts w:ascii="Times New Roman" w:hAnsi="Times New Roman" w:cs="Times New Roman"/>
          <w:sz w:val="24"/>
          <w:szCs w:val="24"/>
          <w:u w:val="single"/>
          <w:lang w:val="uk-UA"/>
        </w:rPr>
        <w:t>Ст.викладач</w:t>
      </w:r>
      <w:proofErr w:type="spellEnd"/>
      <w:r w:rsidRPr="00963DD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Петренко Д.В.</w:t>
      </w:r>
      <w:r w:rsidRPr="00963DD5">
        <w:rPr>
          <w:rFonts w:ascii="Times New Roman" w:hAnsi="Times New Roman" w:cs="Times New Roman"/>
          <w:sz w:val="24"/>
          <w:szCs w:val="24"/>
          <w:lang w:val="uk-UA"/>
        </w:rPr>
        <w:t xml:space="preserve"> /_________/</w:t>
      </w:r>
    </w:p>
    <w:p w:rsidR="00FD7095" w:rsidRPr="00963DD5" w:rsidRDefault="00FD7095" w:rsidP="00FD7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7095" w:rsidRPr="00963DD5" w:rsidRDefault="00FD7095" w:rsidP="00FD7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7095" w:rsidRPr="00963DD5" w:rsidRDefault="00FD7095" w:rsidP="00FD7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7095" w:rsidRPr="00963DD5" w:rsidRDefault="00FD7095" w:rsidP="00FD7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7095" w:rsidRPr="00963DD5" w:rsidRDefault="00FD7095" w:rsidP="00FD7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3DD5">
        <w:rPr>
          <w:rFonts w:ascii="Times New Roman" w:hAnsi="Times New Roman" w:cs="Times New Roman"/>
          <w:b/>
          <w:sz w:val="24"/>
          <w:szCs w:val="24"/>
          <w:lang w:val="uk-UA"/>
        </w:rPr>
        <w:t>СИЛАБУС</w:t>
      </w:r>
    </w:p>
    <w:p w:rsidR="00FD7095" w:rsidRPr="00963DD5" w:rsidRDefault="00FD7095" w:rsidP="00FD7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63DD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ПРАВОЗНАВСТВО</w:t>
      </w:r>
    </w:p>
    <w:p w:rsidR="00FD7095" w:rsidRPr="00963DD5" w:rsidRDefault="00FD7095" w:rsidP="00FD7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515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FD7095" w:rsidRPr="00963DD5" w:rsidTr="00823CE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95" w:rsidRPr="00963DD5" w:rsidRDefault="00FD7095" w:rsidP="00FD7095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963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LISTNUM  NumeracjaDomyślna </w:instrText>
            </w:r>
            <w:r w:rsidRPr="00963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963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63D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за ОПП:  ОК 11</w:t>
            </w:r>
          </w:p>
        </w:tc>
      </w:tr>
      <w:tr w:rsidR="00FD7095" w:rsidRPr="00963DD5" w:rsidTr="00823CE7">
        <w:trPr>
          <w:cantSplit/>
          <w:trHeight w:val="3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95" w:rsidRPr="00963DD5" w:rsidRDefault="00FD7095" w:rsidP="00963DD5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963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963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963D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Навчальний рік:</w:t>
            </w:r>
            <w:r w:rsidRPr="00963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 w:rsidR="00963DD5" w:rsidRPr="00963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63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/202</w:t>
            </w:r>
            <w:r w:rsidR="00963DD5" w:rsidRPr="00963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D7095" w:rsidRPr="00963DD5" w:rsidTr="00823CE7">
        <w:trPr>
          <w:cantSplit/>
          <w:trHeight w:val="21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95" w:rsidRPr="00963DD5" w:rsidRDefault="00FD7095" w:rsidP="00FD7095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963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963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963D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Освітній рівень: </w:t>
            </w:r>
            <w:r w:rsidRPr="00963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перший рівень вищої освіти (бакалавр)</w:t>
            </w:r>
          </w:p>
        </w:tc>
      </w:tr>
      <w:tr w:rsidR="00FD7095" w:rsidRPr="00963DD5" w:rsidTr="00823CE7">
        <w:trPr>
          <w:cantSplit/>
          <w:trHeight w:val="2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95" w:rsidRPr="00963DD5" w:rsidRDefault="00FD7095" w:rsidP="00FD7095">
            <w:pPr>
              <w:spacing w:before="40" w:after="40" w:line="276" w:lineRule="auto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963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963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963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963D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Форма навчання:</w:t>
            </w:r>
            <w:r w:rsidRPr="00963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денна, заочна, дуальна, дистанційна, змішана</w:t>
            </w:r>
          </w:p>
        </w:tc>
      </w:tr>
      <w:tr w:rsidR="00FD7095" w:rsidRPr="00963DD5" w:rsidTr="00823CE7">
        <w:trPr>
          <w:cantSplit/>
          <w:trHeight w:val="3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95" w:rsidRPr="00963DD5" w:rsidRDefault="00FD7095" w:rsidP="00FD7095">
            <w:pPr>
              <w:spacing w:before="40" w:after="4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963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963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963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963D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Галузь знань</w:t>
            </w:r>
            <w:r w:rsidRPr="00963DD5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: 07 УПРАВЛІННЯ ТА АДМІНІСТРУВАННЯ</w:t>
            </w:r>
          </w:p>
        </w:tc>
      </w:tr>
      <w:tr w:rsidR="00FD7095" w:rsidRPr="00963DD5" w:rsidTr="00823CE7">
        <w:trPr>
          <w:cantSplit/>
          <w:trHeight w:val="4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95" w:rsidRPr="00963DD5" w:rsidRDefault="00FD7095" w:rsidP="00FD709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3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963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963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963D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Спеціальність, назва освітньої програми: </w:t>
            </w:r>
          </w:p>
          <w:p w:rsidR="00963DD5" w:rsidRPr="00963DD5" w:rsidRDefault="00FD7095" w:rsidP="00963DD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076 </w:t>
            </w:r>
            <w:r w:rsidR="00DA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63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Підприємництво, торгівля та біржова діяльність</w:t>
            </w:r>
            <w:r w:rsidR="00DA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bookmarkStart w:id="0" w:name="_GoBack"/>
            <w:bookmarkEnd w:id="0"/>
            <w:r w:rsidR="00963DD5" w:rsidRPr="00963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D7095" w:rsidRPr="00963DD5" w:rsidRDefault="00963DD5" w:rsidP="00963DD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3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ОПП</w:t>
            </w:r>
            <w:r w:rsidR="00FD7095" w:rsidRPr="00963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A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D7095" w:rsidRPr="00963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Товарознавство та комерційна діяльність</w:t>
            </w:r>
            <w:r w:rsidR="00DA6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FD7095" w:rsidRPr="00963DD5" w:rsidTr="00823CE7">
        <w:trPr>
          <w:cantSplit/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95" w:rsidRPr="00963DD5" w:rsidRDefault="00E223D2" w:rsidP="005B59A7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="00FD7095" w:rsidRPr="00963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="00FD7095" w:rsidRPr="00963D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Статус освітньої компоненти: (обов’язкова чи вибіркова): </w:t>
            </w:r>
            <w:r w:rsidR="005B5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59A7" w:rsidRPr="005B5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</w:t>
            </w:r>
          </w:p>
        </w:tc>
      </w:tr>
      <w:tr w:rsidR="00FD7095" w:rsidRPr="00963DD5" w:rsidTr="00823CE7">
        <w:trPr>
          <w:cantSplit/>
          <w:trHeight w:val="2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95" w:rsidRPr="00963DD5" w:rsidRDefault="00E223D2" w:rsidP="00941E97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="00FD7095" w:rsidRPr="00963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  <w:r w:rsidR="00FD7095" w:rsidRPr="00963D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Семестр: </w:t>
            </w:r>
            <w:r w:rsidR="00941E97" w:rsidRPr="00963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D7095" w:rsidRPr="00963DD5" w:rsidTr="00823CE7">
        <w:trPr>
          <w:cantSplit/>
          <w:trHeight w:val="4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95" w:rsidRPr="00963DD5" w:rsidRDefault="00E223D2" w:rsidP="00FD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="00FD7095" w:rsidRPr="00963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  <w:r w:rsidR="00FD7095" w:rsidRPr="00963D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Контактні дані викладача: ст. викладач </w:t>
            </w:r>
            <w:r w:rsidR="00FD7095" w:rsidRPr="00963D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Петренко Діана Володимирівна</w:t>
            </w:r>
            <w:r w:rsidR="00373F67" w:rsidRPr="00963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7095" w:rsidRPr="00963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7095" w:rsidRPr="00963DD5" w:rsidRDefault="00FD7095" w:rsidP="00FD70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963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корпоративна адреса електронної пошти: </w:t>
            </w:r>
            <w:r w:rsidRPr="00963DD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Petrenko.dv@knuba.edu.ua</w:t>
            </w:r>
            <w:r w:rsidRPr="00963DD5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FD7095" w:rsidRPr="00963DD5" w:rsidRDefault="00FD7095" w:rsidP="00FD70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963DD5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  <w:t>тел</w:t>
            </w:r>
            <w:proofErr w:type="spellEnd"/>
            <w:r w:rsidRPr="00963DD5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  <w:t>.: +38 (044) 241-54-91;</w:t>
            </w:r>
          </w:p>
          <w:p w:rsidR="00FD7095" w:rsidRPr="00963DD5" w:rsidRDefault="00FD7095" w:rsidP="00FD70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963DD5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  <w:t>+38 (095) 531 70 97</w:t>
            </w:r>
            <w:r w:rsidR="00591ACA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FD7095" w:rsidRPr="00963DD5" w:rsidRDefault="00FD7095" w:rsidP="00FD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сторінка викладача на сайті КНУБА: </w:t>
            </w:r>
            <w:hyperlink r:id="rId8" w:history="1">
              <w:r w:rsidR="00591ACA" w:rsidRPr="00775C3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https://www.knuba.edu.ua/petrenko-d-v-%ef%bf%bc/</w:t>
              </w:r>
            </w:hyperlink>
            <w:r w:rsidR="00591AC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FD7095" w:rsidRPr="00963DD5" w:rsidTr="00823CE7">
        <w:trPr>
          <w:cantSplit/>
          <w:trHeight w:val="3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95" w:rsidRPr="00963DD5" w:rsidRDefault="00E223D2" w:rsidP="00FD7095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  <w:r w:rsidR="00FD7095" w:rsidRPr="00963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Мова </w:t>
            </w:r>
            <w:r w:rsidR="00FD7095" w:rsidRPr="00963D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</w:t>
            </w:r>
            <w:r w:rsidR="00FD7095" w:rsidRPr="00963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: </w:t>
            </w:r>
            <w:r w:rsidR="00FD7095" w:rsidRPr="00963D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українська</w:t>
            </w:r>
          </w:p>
        </w:tc>
      </w:tr>
      <w:tr w:rsidR="00FD7095" w:rsidRPr="00963DD5" w:rsidTr="00823CE7">
        <w:trPr>
          <w:cantSplit/>
          <w:trHeight w:val="3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95" w:rsidRPr="00963DD5" w:rsidRDefault="00E223D2" w:rsidP="00FD7095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FD7095" w:rsidRPr="00963D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</w:t>
            </w:r>
            <w:proofErr w:type="spellStart"/>
            <w:r w:rsidR="00FD7095" w:rsidRPr="00963D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  <w:r w:rsidR="00FD7095" w:rsidRPr="00963D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="00FD7095" w:rsidRPr="00963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D7095" w:rsidRPr="00963DD5" w:rsidTr="00963DD5">
        <w:trPr>
          <w:cantSplit/>
          <w:trHeight w:val="26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95" w:rsidRPr="00963DD5" w:rsidRDefault="00E223D2" w:rsidP="00FD7095">
            <w:pPr>
              <w:tabs>
                <w:tab w:val="left" w:pos="468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="00FD7095" w:rsidRPr="00963D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 Мета курсу:</w:t>
            </w:r>
            <w:r w:rsidR="00FD7095" w:rsidRPr="00963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7095" w:rsidRPr="00963DD5" w:rsidRDefault="00FD7095" w:rsidP="00963DD5">
            <w:pPr>
              <w:tabs>
                <w:tab w:val="left" w:pos="468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963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панування</w:t>
            </w:r>
            <w:r w:rsidRPr="00963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базови</w:t>
            </w:r>
            <w:r w:rsidR="00963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</w:t>
            </w:r>
            <w:r w:rsidRPr="00963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</w:t>
            </w:r>
            <w:r w:rsidR="00963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нями</w:t>
            </w:r>
            <w:r w:rsidRPr="00963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теорії права і держави, основ конституційного, адміністративного, цивільного</w:t>
            </w:r>
            <w:r w:rsidR="00963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трудового</w:t>
            </w:r>
            <w:r w:rsidRPr="00963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інших галузей права задля підвищення рівня  правосвідомості та правової культури</w:t>
            </w:r>
            <w:r w:rsidR="00963DD5" w:rsidRPr="00963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45306" w:rsidRPr="00963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 спрямовано на </w:t>
            </w:r>
            <w:r w:rsidRPr="00963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вироблення </w:t>
            </w:r>
            <w:r w:rsidR="00963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студентами </w:t>
            </w:r>
            <w:r w:rsidRPr="00963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орієнтуватися у діючому законодавстві, правильно застосовувати  правові норми у конкретних життєвих ситуаціях і у професійній діяльності.  </w:t>
            </w:r>
          </w:p>
        </w:tc>
      </w:tr>
    </w:tbl>
    <w:p w:rsidR="00FD7095" w:rsidRPr="00FD7095" w:rsidRDefault="00FD7095" w:rsidP="00FD7095">
      <w:pPr>
        <w:spacing w:after="0" w:line="240" w:lineRule="auto"/>
        <w:rPr>
          <w:sz w:val="24"/>
          <w:szCs w:val="24"/>
          <w:lang w:val="uk-UA"/>
        </w:rPr>
      </w:pPr>
    </w:p>
    <w:p w:rsidR="00FD7095" w:rsidRPr="00FD7095" w:rsidRDefault="00FD7095" w:rsidP="00FD7095">
      <w:pPr>
        <w:spacing w:after="0" w:line="240" w:lineRule="auto"/>
        <w:rPr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5"/>
        <w:gridCol w:w="2159"/>
        <w:gridCol w:w="2159"/>
        <w:gridCol w:w="2162"/>
      </w:tblGrid>
      <w:tr w:rsidR="00FD7095" w:rsidRPr="00165869" w:rsidTr="00823CE7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95" w:rsidRPr="00165869" w:rsidRDefault="00E223D2" w:rsidP="00FD7095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13</w:t>
            </w:r>
            <w:r w:rsidR="00FD7095" w:rsidRPr="001658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  <w:r w:rsidR="00FD7095" w:rsidRPr="001658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Результати навчання:</w:t>
            </w:r>
          </w:p>
        </w:tc>
      </w:tr>
      <w:tr w:rsidR="00FD7095" w:rsidRPr="00165869" w:rsidTr="00963DD5">
        <w:trPr>
          <w:cantSplit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95" w:rsidRPr="00165869" w:rsidRDefault="00FD7095" w:rsidP="00FD709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58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Програмний результат навчання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95" w:rsidRPr="00165869" w:rsidRDefault="00FD7095" w:rsidP="00FD709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58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 перевірки навчального ефекту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95" w:rsidRPr="00165869" w:rsidRDefault="00FD7095" w:rsidP="00FD7095">
            <w:pPr>
              <w:spacing w:after="0"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58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проведення занять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95" w:rsidRPr="00165869" w:rsidRDefault="00FD7095" w:rsidP="00FD709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58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компетентності</w:t>
            </w:r>
          </w:p>
        </w:tc>
      </w:tr>
      <w:tr w:rsidR="00FD7095" w:rsidRPr="00165869" w:rsidTr="00963DD5">
        <w:trPr>
          <w:cantSplit/>
          <w:trHeight w:val="10814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A7" w:rsidRPr="00165869" w:rsidRDefault="005B59A7" w:rsidP="005B59A7">
            <w:pPr>
              <w:spacing w:after="0" w:line="276" w:lineRule="auto"/>
              <w:ind w:firstLine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10">
              <w:rPr>
                <w:rFonts w:ascii="Times New Roman" w:hAnsi="Times New Roman" w:cs="Times New Roman"/>
                <w:sz w:val="24"/>
                <w:szCs w:val="24"/>
              </w:rPr>
              <w:t xml:space="preserve">ПР2.Застосовувати </w:t>
            </w:r>
            <w:proofErr w:type="spellStart"/>
            <w:r w:rsidRPr="00652310">
              <w:rPr>
                <w:rFonts w:ascii="Times New Roman" w:hAnsi="Times New Roman" w:cs="Times New Roman"/>
                <w:sz w:val="24"/>
                <w:szCs w:val="24"/>
              </w:rPr>
              <w:t>набуті</w:t>
            </w:r>
            <w:proofErr w:type="spellEnd"/>
            <w:r w:rsidRPr="0065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310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65231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52310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652310">
              <w:rPr>
                <w:rFonts w:ascii="Times New Roman" w:hAnsi="Times New Roman" w:cs="Times New Roman"/>
                <w:sz w:val="24"/>
                <w:szCs w:val="24"/>
              </w:rPr>
              <w:t>, постановки</w:t>
            </w:r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</w:p>
          <w:p w:rsidR="005B59A7" w:rsidRPr="00165869" w:rsidRDefault="005B59A7" w:rsidP="005B59A7">
            <w:pPr>
              <w:spacing w:after="0" w:line="276" w:lineRule="auto"/>
              <w:ind w:firstLine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ситуацій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підприємницькій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торговельній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біржовій</w:t>
            </w:r>
            <w:proofErr w:type="spellEnd"/>
          </w:p>
          <w:p w:rsidR="00BD7DF5" w:rsidRPr="00165869" w:rsidRDefault="005B59A7" w:rsidP="005B59A7">
            <w:pPr>
              <w:spacing w:after="0" w:line="276" w:lineRule="auto"/>
              <w:ind w:firstLine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095" w:rsidRPr="00165869" w:rsidRDefault="00165869" w:rsidP="00FD7095">
            <w:pPr>
              <w:spacing w:after="0" w:line="276" w:lineRule="auto"/>
              <w:ind w:firstLine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ПР9.Знати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спеціальністю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зумовлені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необхідністю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сталого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зміцнення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демократичної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правової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. ПР10.Демонструвати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діяти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соціально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відповідально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етичних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культурних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цінностей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869" w:rsidRPr="00FD7095" w:rsidRDefault="00165869" w:rsidP="00FD7095">
            <w:pPr>
              <w:spacing w:after="0" w:line="276" w:lineRule="auto"/>
              <w:ind w:firstLine="21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ПР16. Знати нормативно-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правове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підприємницьких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торговельних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біржових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 і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застосовувати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практиці</w:t>
            </w:r>
            <w:proofErr w:type="spellEnd"/>
            <w:r w:rsidRPr="00165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95" w:rsidRPr="00165869" w:rsidRDefault="00FD7095" w:rsidP="00FD709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Дискусія, обговорення під час занять, тематичне дослідження, доповідь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95" w:rsidRPr="00165869" w:rsidRDefault="00FD7095" w:rsidP="00FD709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95" w:rsidRPr="00165869" w:rsidRDefault="00FD7095" w:rsidP="00FD709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58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ІК</w:t>
            </w:r>
          </w:p>
          <w:p w:rsidR="00FD7095" w:rsidRPr="00165869" w:rsidRDefault="00FD7095" w:rsidP="00FD709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58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ЗК</w:t>
            </w:r>
            <w:r w:rsidR="00931E62" w:rsidRPr="001658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  <w:p w:rsidR="00931E62" w:rsidRPr="00165869" w:rsidRDefault="00931E62" w:rsidP="00FD709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58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ЗК10</w:t>
            </w:r>
          </w:p>
          <w:p w:rsidR="00931E62" w:rsidRPr="00165869" w:rsidRDefault="00931E62" w:rsidP="00FD709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58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ЗК 11</w:t>
            </w:r>
          </w:p>
          <w:p w:rsidR="00FD7095" w:rsidRPr="00165869" w:rsidRDefault="00165869" w:rsidP="00FD709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58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</w:t>
            </w:r>
            <w:r w:rsidR="00FD7095" w:rsidRPr="001658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931E62" w:rsidRPr="001658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  <w:p w:rsidR="00FD7095" w:rsidRPr="00165869" w:rsidRDefault="00931E62" w:rsidP="00FD709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1658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FD7095" w:rsidRPr="00165869" w:rsidRDefault="00FD7095" w:rsidP="00FD709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16586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</w:tr>
    </w:tbl>
    <w:p w:rsidR="00FD7095" w:rsidRPr="00FD7095" w:rsidRDefault="00FD7095" w:rsidP="00FD7095">
      <w:pPr>
        <w:spacing w:after="0" w:line="240" w:lineRule="auto"/>
        <w:rPr>
          <w:sz w:val="24"/>
          <w:szCs w:val="24"/>
          <w:lang w:val="uk-UA"/>
        </w:rPr>
      </w:pPr>
    </w:p>
    <w:p w:rsidR="00FD7095" w:rsidRPr="00FD7095" w:rsidRDefault="00FD7095" w:rsidP="00FD7095">
      <w:pPr>
        <w:spacing w:after="0" w:line="240" w:lineRule="auto"/>
        <w:rPr>
          <w:b/>
          <w:sz w:val="24"/>
          <w:szCs w:val="24"/>
          <w:lang w:val="uk-UA"/>
        </w:rPr>
      </w:pPr>
    </w:p>
    <w:p w:rsidR="00165869" w:rsidRDefault="00165869" w:rsidP="00FD7095">
      <w:pPr>
        <w:spacing w:after="0" w:line="240" w:lineRule="auto"/>
        <w:rPr>
          <w:b/>
          <w:sz w:val="24"/>
          <w:szCs w:val="24"/>
          <w:lang w:val="uk-UA"/>
        </w:rPr>
      </w:pPr>
    </w:p>
    <w:p w:rsidR="00E223D2" w:rsidRDefault="00E223D2" w:rsidP="00E223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23D2" w:rsidRPr="00E223D2" w:rsidRDefault="00E223D2" w:rsidP="00E223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23D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14) Структура курсу</w:t>
      </w:r>
      <w:r w:rsidR="00756C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(денна форма навчання)</w:t>
      </w:r>
      <w:r w:rsidRPr="00E223D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1246"/>
        <w:gridCol w:w="1418"/>
        <w:gridCol w:w="1424"/>
        <w:gridCol w:w="575"/>
        <w:gridCol w:w="1282"/>
        <w:gridCol w:w="1783"/>
      </w:tblGrid>
      <w:tr w:rsidR="00E223D2" w:rsidRPr="00E223D2" w:rsidTr="009A4CFB">
        <w:trPr>
          <w:cantSplit/>
          <w:trHeight w:val="116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3D2" w:rsidRPr="00E223D2" w:rsidRDefault="00E223D2" w:rsidP="00E223D2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2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3D2" w:rsidRPr="00E223D2" w:rsidRDefault="00E223D2" w:rsidP="00E223D2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2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заняття, год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D2" w:rsidRPr="00E223D2" w:rsidRDefault="00E223D2" w:rsidP="00E223D2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2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заняття, год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D2" w:rsidRPr="00E223D2" w:rsidRDefault="00E223D2" w:rsidP="00E223D2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2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Курсовий проект/ курсова робота РГР/Контрольна робота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D2" w:rsidRPr="00E223D2" w:rsidRDefault="00E223D2" w:rsidP="00E223D2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2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Самостійні робота здобувача, год.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3D2" w:rsidRPr="00E223D2" w:rsidRDefault="00E223D2" w:rsidP="00E223D2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2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підсумкового контролю</w:t>
            </w:r>
          </w:p>
        </w:tc>
      </w:tr>
      <w:tr w:rsidR="00E223D2" w:rsidRPr="00E223D2" w:rsidTr="009A4CFB">
        <w:trPr>
          <w:cantSplit/>
          <w:trHeight w:val="116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D2" w:rsidRPr="00E223D2" w:rsidRDefault="00091A66" w:rsidP="00E223D2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D2" w:rsidRPr="00E223D2" w:rsidRDefault="00091A66" w:rsidP="00E223D2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D2" w:rsidRPr="00E223D2" w:rsidRDefault="00E223D2" w:rsidP="00E223D2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2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D2" w:rsidRPr="00E223D2" w:rsidRDefault="00E223D2" w:rsidP="00E223D2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2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0/1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D2" w:rsidRPr="00E223D2" w:rsidRDefault="00091A66" w:rsidP="00E223D2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223D2" w:rsidRPr="00E22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D2" w:rsidRPr="00E223D2" w:rsidRDefault="00E223D2" w:rsidP="00E223D2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223D2" w:rsidRPr="00E223D2" w:rsidTr="00E223D2">
        <w:trPr>
          <w:cantSplit/>
          <w:trHeight w:val="453"/>
        </w:trPr>
        <w:tc>
          <w:tcPr>
            <w:tcW w:w="308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3D2" w:rsidRPr="00E223D2" w:rsidRDefault="00E223D2" w:rsidP="00E223D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23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годин: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D2" w:rsidRPr="00E223D2" w:rsidRDefault="00E223D2" w:rsidP="00E223D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E223D2" w:rsidRPr="00E223D2" w:rsidTr="00E223D2">
        <w:trPr>
          <w:cantSplit/>
          <w:trHeight w:val="571"/>
        </w:trPr>
        <w:tc>
          <w:tcPr>
            <w:tcW w:w="308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3D2" w:rsidRPr="00E223D2" w:rsidRDefault="00E223D2" w:rsidP="00E223D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23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кредитів ЕСТS: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D2" w:rsidRPr="00E223D2" w:rsidRDefault="00E223D2" w:rsidP="00E223D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E223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</w:tr>
      <w:tr w:rsidR="00E223D2" w:rsidRPr="00E223D2" w:rsidTr="00091A66">
        <w:trPr>
          <w:cantSplit/>
          <w:trHeight w:val="8774"/>
        </w:trPr>
        <w:tc>
          <w:tcPr>
            <w:tcW w:w="308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3D2" w:rsidRPr="00E223D2" w:rsidRDefault="00E223D2" w:rsidP="00E223D2">
            <w:pPr>
              <w:spacing w:after="0"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223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 (кредитів ЕСТS) аудиторного навантаження: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D2" w:rsidRPr="00E223D2" w:rsidRDefault="00E223D2" w:rsidP="00E223D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E223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(2,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E223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</w:tbl>
    <w:p w:rsidR="00E223D2" w:rsidRPr="00E223D2" w:rsidRDefault="00E223D2" w:rsidP="00E223D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165869" w:rsidRPr="00FD7095" w:rsidTr="001D0FCC">
        <w:trPr>
          <w:cantSplit/>
          <w:trHeight w:val="7035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507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40"/>
            </w:tblGrid>
            <w:tr w:rsidR="00165869" w:rsidRPr="005005E1" w:rsidTr="00CB390F">
              <w:trPr>
                <w:cantSplit/>
                <w:trHeight w:val="12148"/>
              </w:trPr>
              <w:tc>
                <w:tcPr>
                  <w:tcW w:w="50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65869" w:rsidRPr="005005E1" w:rsidRDefault="00165869" w:rsidP="0016586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5005E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lastRenderedPageBreak/>
                    <w:t>15) Зміст: (окремо для кожної форми занять – Л/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Пр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/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Лаб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/ КР/СРС)</w:t>
                  </w:r>
                </w:p>
                <w:p w:rsidR="00165869" w:rsidRPr="005005E1" w:rsidRDefault="00165869" w:rsidP="00165869">
                  <w:pPr>
                    <w:spacing w:after="0" w:line="240" w:lineRule="auto"/>
                    <w:ind w:firstLine="45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Змістовний модуль 1</w:t>
                  </w:r>
                </w:p>
                <w:p w:rsidR="00165869" w:rsidRPr="005005E1" w:rsidRDefault="00165869" w:rsidP="00165869">
                  <w:pPr>
                    <w:spacing w:after="0" w:line="240" w:lineRule="auto"/>
                    <w:ind w:firstLine="45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Pr="005005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«Основи теорії держави і права»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ru-RU"/>
                    </w:rPr>
                    <w:t>Лекція 1. Основи теорії держави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1. Виникнення держави. Теорії походження держави.</w:t>
                  </w:r>
                </w:p>
                <w:p w:rsidR="00165869" w:rsidRPr="005005E1" w:rsidRDefault="00165869" w:rsidP="00165869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2. Поняття та ознаки держави.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3. Завдання та функції держави. 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4. Форма держави.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5. Громадянське суспільство та правова держава.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5005E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ru-RU"/>
                    </w:rPr>
                    <w:t>Лекція</w:t>
                  </w:r>
                  <w:r w:rsidRPr="005005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5005E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ru-RU"/>
                    </w:rPr>
                    <w:t>2,3. Основи теорії права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1. Причини та умови виникнення права.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2. Поняття права (сутність, принципи, функції).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3. Джерела права. 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4. Система права.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5. Правові відносини: поняття, ознаки, структура правовідносин.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6. Правомірна поведінка: поняття та класифікація.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7. Правопорушення: поняття правопорушення та його склад.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8. Юридична відповідальність: поняття, ознаки та  підстави.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Змістовний модуль 2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«Основи галузей права України»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ru-RU"/>
                    </w:rPr>
                    <w:t>Лекція 4,5.</w:t>
                  </w:r>
                  <w:r w:rsidRPr="005005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Основи конституційного права України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1. Конституційне право України: поняття і система. Загальна характеристика Конституції України.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2. Народовладдя в Україні та форми його здійснення.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3. Громадянство України як один з інститутів конституційного права. Конституційні права, свободи та обов’язки громадян України, гарантії їх дотримання.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4. Загальна характеристика системи органів державної влади і місцевого самоврядування в Україні.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ru-RU"/>
                    </w:rPr>
                    <w:t>Лекція  6, 7</w:t>
                  </w:r>
                  <w:r w:rsidRPr="005005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Основи адміністративного права України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1. Адміністративне право України: поняття і система. Загальна характеристика Кодексу України про адміністративні правопорушення.</w:t>
                  </w:r>
                </w:p>
                <w:p w:rsidR="00165869" w:rsidRPr="005005E1" w:rsidRDefault="00165869" w:rsidP="00165869">
                  <w:pPr>
                    <w:widowControl w:val="0"/>
                    <w:tabs>
                      <w:tab w:val="left" w:pos="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2. Адміністративно-правові відносини.</w:t>
                  </w:r>
                </w:p>
                <w:p w:rsidR="00165869" w:rsidRPr="005005E1" w:rsidRDefault="00165869" w:rsidP="00165869">
                  <w:pPr>
                    <w:widowControl w:val="0"/>
                    <w:tabs>
                      <w:tab w:val="left" w:pos="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3. Права та обов’язки громадян у сфері державного управління.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3. Адміністративні правопорушення. Поняття складу адміністративного правопорушення.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4. Адміністративна відповідальність та порядок її застосування. 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      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5005E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ru-RU"/>
                    </w:rPr>
                    <w:t xml:space="preserve">Лекція   8,9,10,11. </w:t>
                  </w:r>
                  <w:r w:rsidRPr="005005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Основи цивільного права України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1. Цивільне право України: поняття і система. Загальна характеристика Цивільного кодексу України.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2. Цивільно-правові відносини.</w:t>
                  </w:r>
                </w:p>
                <w:p w:rsidR="00165869" w:rsidRPr="005005E1" w:rsidRDefault="00165869" w:rsidP="00165869">
                  <w:pPr>
                    <w:widowControl w:val="0"/>
                    <w:tabs>
                      <w:tab w:val="num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3. Право власності.</w:t>
                  </w:r>
                </w:p>
                <w:p w:rsidR="00165869" w:rsidRPr="005005E1" w:rsidRDefault="00165869" w:rsidP="00165869">
                  <w:pPr>
                    <w:widowControl w:val="0"/>
                    <w:tabs>
                      <w:tab w:val="num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4. Цивільно-правов</w:t>
                  </w:r>
                  <w:r w:rsidR="000C3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е</w:t>
                  </w: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="000C3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</w:t>
                  </w:r>
                  <w:r w:rsidR="000C3815"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обов</w:t>
                  </w:r>
                  <w:proofErr w:type="spellEnd"/>
                  <w:r w:rsidR="000C3815"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’</w:t>
                  </w:r>
                  <w:proofErr w:type="spellStart"/>
                  <w:r w:rsidR="000C3815"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язання.</w:t>
                  </w:r>
                  <w:r w:rsidR="000C3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та</w:t>
                  </w:r>
                  <w:proofErr w:type="spellEnd"/>
                  <w:r w:rsidR="000C3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договір. 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5. Цивільно-правова відповідальність та порядок її застосування. 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6. Інститут спадкування: поняття, види та порядок спадкування. 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ru-RU"/>
                    </w:rPr>
                    <w:t xml:space="preserve">Лекція   12, 13,14,15 </w:t>
                  </w:r>
                  <w:r w:rsidRPr="005005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Основи трудового права України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1. Трудове право України: поняття і система. Загальна характеристика Кодексу законів про працю України.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2. Трудові правовідносини. 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3. Трудовий договір: поняття, види, порядок укладення та припинення.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4. Поняття і види робочого часу і часу відпочинку.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5. Трудова дисципліна. </w:t>
                  </w:r>
                  <w:r w:rsidRPr="005005E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ru-RU"/>
                    </w:rPr>
                    <w:t xml:space="preserve">Дисциплінарна відповідальність </w:t>
                  </w: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та порядок її застосування.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6. Матеріальна відповідальність та порядок її застосування.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88"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9" w:right="72" w:firstLine="35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Змістовний модуль 3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9" w:right="72" w:firstLine="35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«Набуття загальних навичок застосування правових норм  у професійній діяльності і повсякденному житті»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9" w:right="72" w:firstLine="35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209" w:right="72" w:firstLine="358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uk-UA" w:eastAsia="ru-RU"/>
                    </w:rPr>
                    <w:t>Практичне заняття 1-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uk-UA" w:eastAsia="ru-RU"/>
                    </w:rPr>
                    <w:t>14</w:t>
                  </w:r>
                  <w:r w:rsidRPr="005005E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uk-UA" w:eastAsia="ru-RU"/>
                    </w:rPr>
                    <w:t>.</w:t>
                  </w:r>
                </w:p>
                <w:p w:rsidR="00165869" w:rsidRPr="005005E1" w:rsidRDefault="00165869" w:rsidP="00165869">
                  <w:pPr>
                    <w:spacing w:after="0" w:line="240" w:lineRule="auto"/>
                    <w:ind w:left="209" w:right="72" w:firstLine="35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Опитування студентів з питань, що розглядалися на лекціях, а також тих, що давалися на самостійне опрацювання. 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9" w:right="72" w:firstLine="35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Вирішування ситуативних завдань, запропонованих викладачем, шляхом застосування відповідних нормативних актів.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209" w:right="72" w:firstLine="35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Поточне оцінювання.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209" w:right="72" w:firstLine="358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uk-UA" w:eastAsia="ru-RU"/>
                    </w:rPr>
                    <w:t xml:space="preserve">Практичне заняття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uk-UA" w:eastAsia="ru-RU"/>
                    </w:rPr>
                    <w:t>15</w:t>
                  </w:r>
                  <w:r w:rsidRPr="005005E1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uk-UA" w:eastAsia="ru-RU"/>
                    </w:rPr>
                    <w:t>.</w:t>
                  </w:r>
                </w:p>
                <w:p w:rsidR="00165869" w:rsidRPr="005005E1" w:rsidRDefault="00165869" w:rsidP="00165869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ind w:left="209" w:right="72" w:firstLine="35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ru-RU"/>
                    </w:rPr>
                    <w:t>На останньому практичному занятті студенти повинні захистити підготовлені ними реферати на одну із запропонованих викладачем тем.</w:t>
                  </w:r>
                </w:p>
                <w:p w:rsidR="00165869" w:rsidRPr="005005E1" w:rsidRDefault="00165869" w:rsidP="00165869">
                  <w:pPr>
                    <w:tabs>
                      <w:tab w:val="left" w:pos="1843"/>
                      <w:tab w:val="left" w:pos="1985"/>
                    </w:tabs>
                    <w:spacing w:after="0" w:line="240" w:lineRule="auto"/>
                    <w:ind w:right="-88" w:firstLine="56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5005E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165869" w:rsidRPr="005005E1" w:rsidRDefault="00165869" w:rsidP="00165869">
                  <w:pPr>
                    <w:tabs>
                      <w:tab w:val="left" w:pos="1843"/>
                      <w:tab w:val="left" w:pos="1985"/>
                    </w:tabs>
                    <w:spacing w:after="0" w:line="240" w:lineRule="auto"/>
                    <w:ind w:right="-88" w:firstLine="56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5005E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Самостійна робота/теми:</w:t>
                  </w:r>
                </w:p>
                <w:p w:rsidR="00165869" w:rsidRPr="005005E1" w:rsidRDefault="00165869" w:rsidP="0016586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5E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Верховна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Рада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України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вищий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орган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законодавчої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влади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165869" w:rsidRPr="005005E1" w:rsidRDefault="00165869" w:rsidP="00165869">
                  <w:pPr>
                    <w:autoSpaceDE w:val="0"/>
                    <w:autoSpaceDN w:val="0"/>
                    <w:adjustRightInd w:val="0"/>
                    <w:spacing w:after="38" w:line="240" w:lineRule="auto"/>
                    <w:ind w:left="2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Інститут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президентури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Україні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165869" w:rsidRPr="005005E1" w:rsidRDefault="00165869" w:rsidP="00165869">
                  <w:pPr>
                    <w:autoSpaceDE w:val="0"/>
                    <w:autoSpaceDN w:val="0"/>
                    <w:adjustRightInd w:val="0"/>
                    <w:spacing w:after="38" w:line="240" w:lineRule="auto"/>
                    <w:ind w:left="2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Кабінет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Міністрів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України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вищий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орган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виконавчої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влади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165869" w:rsidRPr="005005E1" w:rsidRDefault="00165869" w:rsidP="00165869">
                  <w:pPr>
                    <w:autoSpaceDE w:val="0"/>
                    <w:autoSpaceDN w:val="0"/>
                    <w:adjustRightInd w:val="0"/>
                    <w:spacing w:after="38" w:line="240" w:lineRule="auto"/>
                    <w:ind w:left="2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4.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Судова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система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України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суди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загальної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юрисдикції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165869" w:rsidRPr="005005E1" w:rsidRDefault="00165869" w:rsidP="00165869">
                  <w:pPr>
                    <w:autoSpaceDE w:val="0"/>
                    <w:autoSpaceDN w:val="0"/>
                    <w:adjustRightInd w:val="0"/>
                    <w:spacing w:after="38" w:line="240" w:lineRule="auto"/>
                    <w:ind w:left="2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5.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Судова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система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України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A704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вищі 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спеціал</w:t>
                  </w:r>
                  <w:r w:rsidR="00A704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зовані</w:t>
                  </w:r>
                  <w:proofErr w:type="spellEnd"/>
                  <w:r w:rsidR="00A704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суди.</w:t>
                  </w:r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65869" w:rsidRPr="005005E1" w:rsidRDefault="00165869" w:rsidP="00165869">
                  <w:pPr>
                    <w:autoSpaceDE w:val="0"/>
                    <w:autoSpaceDN w:val="0"/>
                    <w:adjustRightInd w:val="0"/>
                    <w:spacing w:after="38" w:line="240" w:lineRule="auto"/>
                    <w:ind w:left="2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6.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Конституційний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Суд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України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як орган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конституційної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юрисдикції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165869" w:rsidRPr="005005E1" w:rsidRDefault="00165869" w:rsidP="00165869">
                  <w:pPr>
                    <w:autoSpaceDE w:val="0"/>
                    <w:autoSpaceDN w:val="0"/>
                    <w:adjustRightInd w:val="0"/>
                    <w:spacing w:after="38" w:line="240" w:lineRule="auto"/>
                    <w:ind w:left="2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7.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Інститут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омбудсмана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Україні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і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світі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165869" w:rsidRPr="005005E1" w:rsidRDefault="00165869" w:rsidP="00165869">
                  <w:pPr>
                    <w:autoSpaceDE w:val="0"/>
                    <w:autoSpaceDN w:val="0"/>
                    <w:adjustRightInd w:val="0"/>
                    <w:spacing w:after="38" w:line="240" w:lineRule="auto"/>
                    <w:ind w:left="2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8.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Уповноважений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Президента з прав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дитини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165869" w:rsidRPr="005005E1" w:rsidRDefault="00165869" w:rsidP="00165869">
                  <w:pPr>
                    <w:autoSpaceDE w:val="0"/>
                    <w:autoSpaceDN w:val="0"/>
                    <w:adjustRightInd w:val="0"/>
                    <w:spacing w:after="38" w:line="240" w:lineRule="auto"/>
                    <w:ind w:left="2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9.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місцевого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самоврядування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й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управління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Україні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165869" w:rsidRPr="005005E1" w:rsidRDefault="00165869" w:rsidP="00165869">
                  <w:pPr>
                    <w:autoSpaceDE w:val="0"/>
                    <w:autoSpaceDN w:val="0"/>
                    <w:adjustRightInd w:val="0"/>
                    <w:spacing w:after="38" w:line="240" w:lineRule="auto"/>
                    <w:ind w:left="2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10.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прокуратури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України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165869" w:rsidRPr="005005E1" w:rsidRDefault="00165869" w:rsidP="00165869">
                  <w:pPr>
                    <w:autoSpaceDE w:val="0"/>
                    <w:autoSpaceDN w:val="0"/>
                    <w:adjustRightInd w:val="0"/>
                    <w:spacing w:after="38" w:line="240" w:lineRule="auto"/>
                    <w:ind w:left="2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11.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внутрішніх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справ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України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165869" w:rsidRPr="005005E1" w:rsidRDefault="00165869" w:rsidP="00165869">
                  <w:pPr>
                    <w:autoSpaceDE w:val="0"/>
                    <w:autoSpaceDN w:val="0"/>
                    <w:adjustRightInd w:val="0"/>
                    <w:spacing w:after="38" w:line="240" w:lineRule="auto"/>
                    <w:ind w:left="2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12. Служба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безпеки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України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165869" w:rsidRPr="005005E1" w:rsidRDefault="00165869" w:rsidP="00165869">
                  <w:pPr>
                    <w:autoSpaceDE w:val="0"/>
                    <w:autoSpaceDN w:val="0"/>
                    <w:adjustRightInd w:val="0"/>
                    <w:spacing w:after="38" w:line="240" w:lineRule="auto"/>
                    <w:ind w:left="2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13.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Державна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податкова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служба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України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165869" w:rsidRPr="005005E1" w:rsidRDefault="00165869" w:rsidP="00165869">
                  <w:pPr>
                    <w:autoSpaceDE w:val="0"/>
                    <w:autoSpaceDN w:val="0"/>
                    <w:adjustRightInd w:val="0"/>
                    <w:spacing w:after="38" w:line="240" w:lineRule="auto"/>
                    <w:ind w:left="2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14.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Нотаріат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України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165869" w:rsidRPr="005005E1" w:rsidRDefault="00165869" w:rsidP="00165869">
                  <w:pPr>
                    <w:autoSpaceDE w:val="0"/>
                    <w:autoSpaceDN w:val="0"/>
                    <w:adjustRightInd w:val="0"/>
                    <w:spacing w:after="38" w:line="240" w:lineRule="auto"/>
                    <w:ind w:left="2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15. Адвокатура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України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165869" w:rsidRPr="005005E1" w:rsidRDefault="00165869" w:rsidP="00165869">
                  <w:pPr>
                    <w:autoSpaceDE w:val="0"/>
                    <w:autoSpaceDN w:val="0"/>
                    <w:adjustRightInd w:val="0"/>
                    <w:spacing w:after="38" w:line="240" w:lineRule="auto"/>
                    <w:ind w:left="2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16.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Інститут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громадянства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Україні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165869" w:rsidRPr="005005E1" w:rsidRDefault="00165869" w:rsidP="00165869">
                  <w:pPr>
                    <w:autoSpaceDE w:val="0"/>
                    <w:autoSpaceDN w:val="0"/>
                    <w:adjustRightInd w:val="0"/>
                    <w:spacing w:after="38" w:line="240" w:lineRule="auto"/>
                    <w:ind w:left="2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17.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Політико-правовий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статус особи і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громадянина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165869" w:rsidRPr="005005E1" w:rsidRDefault="00165869" w:rsidP="00165869">
                  <w:pPr>
                    <w:autoSpaceDE w:val="0"/>
                    <w:autoSpaceDN w:val="0"/>
                    <w:adjustRightInd w:val="0"/>
                    <w:spacing w:after="38" w:line="240" w:lineRule="auto"/>
                    <w:ind w:left="2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18.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Інститут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виборів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Україні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165869" w:rsidRPr="005005E1" w:rsidRDefault="00165869" w:rsidP="00165869">
                  <w:pPr>
                    <w:autoSpaceDE w:val="0"/>
                    <w:autoSpaceDN w:val="0"/>
                    <w:adjustRightInd w:val="0"/>
                    <w:spacing w:after="38" w:line="240" w:lineRule="auto"/>
                    <w:ind w:left="2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19.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Інститути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безпосередньої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демократії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165869" w:rsidRPr="005005E1" w:rsidRDefault="00165869" w:rsidP="00165869">
                  <w:pPr>
                    <w:autoSpaceDE w:val="0"/>
                    <w:autoSpaceDN w:val="0"/>
                    <w:adjustRightInd w:val="0"/>
                    <w:spacing w:after="38" w:line="240" w:lineRule="auto"/>
                    <w:ind w:left="2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20.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Особливості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адміністративно-правової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відповідальності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правопорушення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сфері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61F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торгівлі та підприємницької</w:t>
                  </w:r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діяльності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165869" w:rsidRPr="005005E1" w:rsidRDefault="00165869" w:rsidP="0016586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0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0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5005E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ru-RU"/>
                    </w:rPr>
                    <w:t xml:space="preserve"> 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right="72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16) </w:t>
                  </w:r>
                  <w:r w:rsidRPr="005005E1">
                    <w:rPr>
                      <w:rFonts w:ascii="Times New Roman" w:eastAsia="Times New Roman" w:hAnsi="Times New Roman" w:cs="Times New Roman"/>
                      <w:b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Основна література:</w:t>
                  </w: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 xml:space="preserve"> </w:t>
                  </w:r>
                </w:p>
                <w:p w:rsidR="00165869" w:rsidRPr="005005E1" w:rsidRDefault="00165869" w:rsidP="00165869">
                  <w:pPr>
                    <w:widowControl w:val="0"/>
                    <w:numPr>
                      <w:ilvl w:val="0"/>
                      <w:numId w:val="28"/>
                    </w:numPr>
                    <w:shd w:val="clear" w:color="auto" w:fill="FFFFFF"/>
                    <w:tabs>
                      <w:tab w:val="left" w:pos="365"/>
                      <w:tab w:val="left" w:pos="426"/>
                      <w:tab w:val="left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" w:right="72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Правознавство: [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підруч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. / відп. ред. О.В.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Дзера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]. 12-е вид., перероб. і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допов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. – К. : Юрінком Інтер, 2019. – 632 с. </w:t>
                  </w: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</w:p>
                <w:p w:rsidR="00165869" w:rsidRPr="005005E1" w:rsidRDefault="00165869" w:rsidP="00165869">
                  <w:pPr>
                    <w:widowControl w:val="0"/>
                    <w:numPr>
                      <w:ilvl w:val="0"/>
                      <w:numId w:val="28"/>
                    </w:numPr>
                    <w:tabs>
                      <w:tab w:val="left" w:pos="365"/>
                      <w:tab w:val="left" w:pos="426"/>
                      <w:tab w:val="left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" w:right="72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uk-UA" w:eastAsia="ru-RU"/>
                    </w:rPr>
                    <w:t xml:space="preserve">  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uk-UA" w:eastAsia="ru-RU"/>
                    </w:rPr>
                    <w:t>Погорілко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uk-UA" w:eastAsia="ru-RU"/>
                    </w:rPr>
                    <w:t xml:space="preserve"> В.Ф.,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uk-UA" w:eastAsia="ru-RU"/>
                    </w:rPr>
                    <w:t>Шпиталенко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uk-UA" w:eastAsia="ru-RU"/>
                    </w:rPr>
                    <w:t xml:space="preserve"> Г.А. Правознавство: Підручник. 6-тє вид.,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uk-UA" w:eastAsia="ru-RU"/>
                    </w:rPr>
                    <w:t>випр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uk-UA" w:eastAsia="ru-RU"/>
                    </w:rPr>
                    <w:t xml:space="preserve">. і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uk-UA" w:eastAsia="ru-RU"/>
                    </w:rPr>
                    <w:t>доп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uk-UA" w:eastAsia="ru-RU"/>
                    </w:rPr>
                    <w:t>. - К.: Каравела, 2020.-602 с.</w:t>
                  </w:r>
                </w:p>
                <w:p w:rsidR="00165869" w:rsidRPr="005005E1" w:rsidRDefault="00165869" w:rsidP="00165869">
                  <w:pPr>
                    <w:widowControl w:val="0"/>
                    <w:numPr>
                      <w:ilvl w:val="0"/>
                      <w:numId w:val="28"/>
                    </w:numPr>
                    <w:tabs>
                      <w:tab w:val="left" w:pos="142"/>
                      <w:tab w:val="left" w:pos="426"/>
                      <w:tab w:val="left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" w:right="72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ru-RU"/>
                    </w:rPr>
                    <w:t>Правознавство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ru-RU"/>
                    </w:rPr>
                    <w:t>навчальний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ru-RU"/>
                    </w:rPr>
                    <w:t>посібник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ru-RU"/>
                    </w:rPr>
                    <w:t xml:space="preserve">, за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ru-RU"/>
                    </w:rPr>
                    <w:t>заг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ru-RU"/>
                    </w:rPr>
                    <w:t>. ред.</w:t>
                  </w:r>
                  <w:r w:rsidRPr="005005E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5005E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ru-RU"/>
                    </w:rPr>
                    <w:t xml:space="preserve">С.В.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ru-RU"/>
                    </w:rPr>
                    <w:t>Пєткова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ru-RU"/>
                    </w:rPr>
                    <w:t xml:space="preserve">. –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ru-RU"/>
                    </w:rPr>
                    <w:t>Дніпро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ru-RU"/>
                    </w:rPr>
                    <w:t>Університет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ru-RU"/>
                    </w:rPr>
                    <w:t>імені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ru-RU"/>
                    </w:rPr>
                    <w:t xml:space="preserve"> Альфреда Нобеля,</w:t>
                  </w:r>
                  <w:r w:rsidRPr="005005E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5005E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ru-RU"/>
                    </w:rPr>
                    <w:t>2020. – 360 с.</w:t>
                  </w:r>
                </w:p>
                <w:p w:rsidR="00165869" w:rsidRPr="005005E1" w:rsidRDefault="00165869" w:rsidP="00165869">
                  <w:pPr>
                    <w:widowControl w:val="0"/>
                    <w:numPr>
                      <w:ilvl w:val="0"/>
                      <w:numId w:val="28"/>
                    </w:numPr>
                    <w:shd w:val="clear" w:color="auto" w:fill="FFFFFF"/>
                    <w:tabs>
                      <w:tab w:val="left" w:pos="365"/>
                      <w:tab w:val="left" w:pos="426"/>
                      <w:tab w:val="left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" w:right="72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Тополевський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Р. Б., Федіна Н. В. Теорія держави і права: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навч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. посібник. Львів: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ЛьвДУВС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, 2020. - 268 с.</w:t>
                  </w: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</w:t>
                  </w:r>
                </w:p>
                <w:p w:rsidR="00165869" w:rsidRPr="005005E1" w:rsidRDefault="00165869" w:rsidP="00165869">
                  <w:pPr>
                    <w:widowControl w:val="0"/>
                    <w:numPr>
                      <w:ilvl w:val="0"/>
                      <w:numId w:val="28"/>
                    </w:numPr>
                    <w:tabs>
                      <w:tab w:val="left" w:pos="426"/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" w:right="72" w:firstLine="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 xml:space="preserve">Конституційне право: підручник / за загальною редакцією М.І.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Козюбри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 xml:space="preserve">./ Ю.Г. Барабаш, О.М. Бориславська, В.М.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Венгер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 xml:space="preserve">, М.І.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Козюбра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 xml:space="preserve">, А.А.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Мелешевич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 xml:space="preserve">. - К.: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Ваіте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, 2021. – 528 с.</w:t>
                  </w: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5005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165869" w:rsidRPr="005005E1" w:rsidRDefault="00165869" w:rsidP="00165869">
                  <w:pPr>
                    <w:widowControl w:val="0"/>
                    <w:numPr>
                      <w:ilvl w:val="0"/>
                      <w:numId w:val="28"/>
                    </w:numPr>
                    <w:tabs>
                      <w:tab w:val="left" w:pos="426"/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" w:right="72" w:firstLine="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05E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Адміністративне</w:t>
                  </w:r>
                  <w:proofErr w:type="spellEnd"/>
                  <w:r w:rsidRPr="005005E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право </w:t>
                  </w:r>
                  <w:proofErr w:type="spellStart"/>
                  <w:r w:rsidRPr="005005E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України</w:t>
                  </w:r>
                  <w:proofErr w:type="spellEnd"/>
                  <w:r w:rsidRPr="005005E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5005E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Повний</w:t>
                  </w:r>
                  <w:proofErr w:type="spellEnd"/>
                  <w:r w:rsidRPr="005005E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005E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курс :</w:t>
                  </w:r>
                  <w:proofErr w:type="gramEnd"/>
                  <w:r w:rsidRPr="005005E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5E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підручник</w:t>
                  </w:r>
                  <w:proofErr w:type="spellEnd"/>
                  <w:r w:rsidRPr="005005E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5005E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Галунько</w:t>
                  </w:r>
                  <w:proofErr w:type="spellEnd"/>
                  <w:r w:rsidRPr="005005E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В.,</w:t>
                  </w:r>
                  <w:r w:rsidRPr="005005E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5005E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Діхтієвський</w:t>
                  </w:r>
                  <w:proofErr w:type="spellEnd"/>
                  <w:r w:rsidRPr="005005E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П., Кузьменко О., Стеценко С. та </w:t>
                  </w:r>
                  <w:proofErr w:type="spellStart"/>
                  <w:r w:rsidRPr="005005E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ін</w:t>
                  </w:r>
                  <w:proofErr w:type="spellEnd"/>
                  <w:r w:rsidRPr="005005E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5005E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Херсон :</w:t>
                  </w:r>
                  <w:proofErr w:type="gramEnd"/>
                  <w:r w:rsidRPr="005005E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ОЛДІ-ПЛЮС, 2018</w:t>
                  </w:r>
                  <w:r w:rsidRPr="005005E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 w:rsidRPr="005005E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446 с.</w:t>
                  </w:r>
                </w:p>
                <w:p w:rsidR="00165869" w:rsidRPr="005005E1" w:rsidRDefault="00165869" w:rsidP="00165869">
                  <w:pPr>
                    <w:numPr>
                      <w:ilvl w:val="0"/>
                      <w:numId w:val="28"/>
                    </w:numPr>
                    <w:tabs>
                      <w:tab w:val="left" w:pos="426"/>
                      <w:tab w:val="left" w:pos="993"/>
                    </w:tabs>
                    <w:spacing w:after="0" w:line="240" w:lineRule="auto"/>
                    <w:ind w:left="67" w:right="72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Парасюк М.В., Парасюк В.М., Грабар Н.М. 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Цивільне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право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України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загальна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частина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(</w:t>
                  </w:r>
                  <w:proofErr w:type="gramStart"/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схемах</w:t>
                  </w:r>
                  <w:proofErr w:type="gramEnd"/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таблицях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):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навч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посіб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proofErr w:type="gramStart"/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Львів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Растр-7, 2020. 364 с.</w:t>
                  </w:r>
                </w:p>
                <w:p w:rsidR="00165869" w:rsidRPr="005005E1" w:rsidRDefault="00165869" w:rsidP="00165869">
                  <w:pPr>
                    <w:numPr>
                      <w:ilvl w:val="0"/>
                      <w:numId w:val="28"/>
                    </w:numPr>
                    <w:tabs>
                      <w:tab w:val="left" w:pos="426"/>
                      <w:tab w:val="left" w:pos="993"/>
                    </w:tabs>
                    <w:spacing w:after="0" w:line="240" w:lineRule="auto"/>
                    <w:ind w:left="67" w:right="72" w:firstLine="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Цивільне право України :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Навч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.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посіб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. у 2 т. / Ю. Ф. Іванов, О. В.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Куриліна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М. В. Іванова – 2-ге вид.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доповн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. і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переробл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. – Т. 1. – К.: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Алерта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2019. – 342 с.</w:t>
                  </w:r>
                </w:p>
                <w:p w:rsidR="00165869" w:rsidRPr="005005E1" w:rsidRDefault="00165869" w:rsidP="00165869">
                  <w:pPr>
                    <w:widowControl w:val="0"/>
                    <w:numPr>
                      <w:ilvl w:val="0"/>
                      <w:numId w:val="28"/>
                    </w:numPr>
                    <w:shd w:val="clear" w:color="auto" w:fill="FFFFFF"/>
                    <w:tabs>
                      <w:tab w:val="left" w:pos="426"/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" w:right="72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Процьків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 xml:space="preserve"> Н.М.,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Гетьманцева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 xml:space="preserve"> Н.Д. Сімейне право:  навчально-методичний посібник. Чернівці: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Чернівец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 xml:space="preserve">.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нац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 xml:space="preserve">.. ун-т ім.. Ю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Федьковича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, 2021- 148 с.</w:t>
                  </w:r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cr/>
                  </w:r>
                  <w:r w:rsidRPr="005005E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ru-RU"/>
                    </w:rPr>
                    <w:t>10.</w:t>
                  </w:r>
                  <w:r w:rsidRPr="005005E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Трудове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право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України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: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підручник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(за ред. проф. О. М. Ярошенко).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Харків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: Вид-во 2022. – 376 </w:t>
                  </w:r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 xml:space="preserve">с.  </w:t>
                  </w:r>
                </w:p>
                <w:p w:rsidR="00165869" w:rsidRPr="005005E1" w:rsidRDefault="00165869" w:rsidP="00165869">
                  <w:pPr>
                    <w:widowControl w:val="0"/>
                    <w:numPr>
                      <w:ilvl w:val="0"/>
                      <w:numId w:val="29"/>
                    </w:numPr>
                    <w:shd w:val="clear" w:color="auto" w:fill="FFFFFF"/>
                    <w:tabs>
                      <w:tab w:val="left" w:pos="426"/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" w:right="72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 xml:space="preserve">Трудове право України : підручник / МВС України, Харків.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нац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 xml:space="preserve">. ун-т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внутр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 xml:space="preserve">. справ; [С. М. Бортник, К. Ю. Мельник, Л. В.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Могілевський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 xml:space="preserve"> та ін.]. – Харків, 2019. – 408 с </w:t>
                  </w:r>
                </w:p>
                <w:p w:rsidR="00165869" w:rsidRPr="005005E1" w:rsidRDefault="00165869" w:rsidP="00165869">
                  <w:pPr>
                    <w:widowControl w:val="0"/>
                    <w:numPr>
                      <w:ilvl w:val="0"/>
                      <w:numId w:val="29"/>
                    </w:numPr>
                    <w:tabs>
                      <w:tab w:val="left" w:pos="426"/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" w:right="72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 xml:space="preserve">Тернавська В.М. Трудове право України :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навч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 xml:space="preserve">. посібник / В.М. Тернавська. – Київ : КНУБА, 2019. – 180 с. URL : </w:t>
                  </w:r>
                  <w:hyperlink r:id="rId9" w:history="1">
                    <w:r w:rsidRPr="005005E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shd w:val="clear" w:color="auto" w:fill="FFFFFF"/>
                        <w:lang w:val="uk-UA" w:eastAsia="ru-RU"/>
                      </w:rPr>
                      <w:t>http://library.knuba.edu.ua/books/9_1_19.pdf</w:t>
                    </w:r>
                  </w:hyperlink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 xml:space="preserve"> 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67" w:right="7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 xml:space="preserve">13. Кримінальне право України. Загальна частина : підручник /підготовлено колективом авторів; за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заг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 xml:space="preserve">. ред. В. Я.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Конопельського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 xml:space="preserve">, В.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О.Меркулової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. Одеса, ОДУВС, 2021- 452 с.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6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200"/>
                  </w:tblGrid>
                  <w:tr w:rsidR="00165869" w:rsidRPr="005005E1" w:rsidTr="00CB390F">
                    <w:trPr>
                      <w:trHeight w:val="107"/>
                    </w:trPr>
                    <w:tc>
                      <w:tcPr>
                        <w:tcW w:w="0" w:type="auto"/>
                      </w:tcPr>
                      <w:p w:rsidR="00165869" w:rsidRPr="005005E1" w:rsidRDefault="00165869" w:rsidP="00165869">
                        <w:pPr>
                          <w:tabs>
                            <w:tab w:val="left" w:pos="67"/>
                            <w:tab w:val="left" w:pos="426"/>
                            <w:tab w:val="left" w:pos="851"/>
                          </w:tabs>
                          <w:spacing w:after="200" w:line="276" w:lineRule="auto"/>
                          <w:ind w:left="67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shd w:val="clear" w:color="auto" w:fill="FFFFFF"/>
                            <w:lang w:val="uk-UA" w:eastAsia="ru-RU"/>
                          </w:rPr>
                        </w:pPr>
                        <w:r w:rsidRPr="005005E1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shd w:val="clear" w:color="auto" w:fill="FFFFFF"/>
                            <w:lang w:val="uk-UA" w:eastAsia="ru-RU"/>
                          </w:rPr>
                          <w:t xml:space="preserve">17) Додаткові джерела: </w:t>
                        </w:r>
                      </w:p>
                      <w:p w:rsidR="00165869" w:rsidRPr="005005E1" w:rsidRDefault="00165869" w:rsidP="00165869">
                        <w:pPr>
                          <w:numPr>
                            <w:ilvl w:val="0"/>
                            <w:numId w:val="27"/>
                          </w:numPr>
                          <w:tabs>
                            <w:tab w:val="left" w:pos="67"/>
                            <w:tab w:val="left" w:pos="426"/>
                            <w:tab w:val="left" w:pos="851"/>
                          </w:tabs>
                          <w:spacing w:after="200" w:line="276" w:lineRule="auto"/>
                          <w:ind w:left="67" w:firstLine="0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  <w:lang w:val="uk-UA" w:eastAsia="ru-RU"/>
                          </w:rPr>
                        </w:pPr>
                        <w:proofErr w:type="spellStart"/>
                        <w:r w:rsidRPr="005005E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  <w:lang w:val="uk-UA" w:eastAsia="ru-RU"/>
                          </w:rPr>
                          <w:t>Тертишник</w:t>
                        </w:r>
                        <w:proofErr w:type="spellEnd"/>
                        <w:r w:rsidRPr="005005E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  <w:lang w:val="uk-UA" w:eastAsia="ru-RU"/>
                          </w:rPr>
                          <w:t xml:space="preserve"> В.М. Конституція України. Науково-практичний коментар. Київ: </w:t>
                        </w:r>
                        <w:proofErr w:type="spellStart"/>
                        <w:r w:rsidRPr="005005E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  <w:lang w:val="uk-UA" w:eastAsia="ru-RU"/>
                          </w:rPr>
                          <w:t>Алерта</w:t>
                        </w:r>
                        <w:proofErr w:type="spellEnd"/>
                        <w:r w:rsidRPr="005005E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  <w:lang w:val="uk-UA" w:eastAsia="ru-RU"/>
                          </w:rPr>
                          <w:t>, 2022. 430 с.</w:t>
                        </w:r>
                      </w:p>
                    </w:tc>
                  </w:tr>
                </w:tbl>
                <w:p w:rsidR="00165869" w:rsidRPr="005005E1" w:rsidRDefault="00165869" w:rsidP="00165869">
                  <w:pPr>
                    <w:numPr>
                      <w:ilvl w:val="0"/>
                      <w:numId w:val="27"/>
                    </w:numPr>
                    <w:tabs>
                      <w:tab w:val="left" w:pos="67"/>
                      <w:tab w:val="left" w:pos="426"/>
                      <w:tab w:val="left" w:pos="851"/>
                    </w:tabs>
                    <w:spacing w:after="200" w:line="276" w:lineRule="auto"/>
                    <w:ind w:left="209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 xml:space="preserve">Науково-практичний коментар Цивільного кодексу України [Текст] : у 2 т. / за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заг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 xml:space="preserve">. ред. О. В.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Дзери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 xml:space="preserve">, Н. С.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Кузнєцової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 xml:space="preserve">, В. В. </w:t>
                  </w:r>
                  <w:proofErr w:type="spellStart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Луця</w:t>
                  </w:r>
                  <w:proofErr w:type="spellEnd"/>
                  <w:r w:rsidRPr="00500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 xml:space="preserve"> ; [наук. ред. М. М. Хоменко]. - Київ : Юрінком Інтер, 2019 - 1800 с.</w:t>
                  </w:r>
                </w:p>
                <w:p w:rsidR="00165869" w:rsidRPr="005005E1" w:rsidRDefault="00165869" w:rsidP="00165869">
                  <w:pPr>
                    <w:tabs>
                      <w:tab w:val="left" w:pos="67"/>
                      <w:tab w:val="left" w:pos="209"/>
                      <w:tab w:val="left" w:pos="851"/>
                    </w:tabs>
                    <w:spacing w:after="0" w:line="240" w:lineRule="auto"/>
                    <w:ind w:left="2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3. Науково-практичний коментар Кодексу законів про працю України. Станом на 20 травня 2020 року. За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заг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. ред.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Іншина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М.І. – Київ : Видавничий дім «Професіонал», 2020. – 344 с.</w:t>
                  </w:r>
                </w:p>
                <w:p w:rsidR="00165869" w:rsidRPr="005005E1" w:rsidRDefault="00165869" w:rsidP="00165869">
                  <w:pPr>
                    <w:tabs>
                      <w:tab w:val="left" w:pos="209"/>
                      <w:tab w:val="left" w:pos="851"/>
                    </w:tabs>
                    <w:spacing w:after="0" w:line="240" w:lineRule="auto"/>
                    <w:ind w:left="209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4.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Науково-практичний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коментар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Кодексу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України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адміністративні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правопорушення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 за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ред. С. В. </w:t>
                  </w:r>
                  <w:proofErr w:type="spellStart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Пєткова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Київ</w:t>
                  </w:r>
                  <w:proofErr w:type="spellEnd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:</w:t>
                  </w:r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Юрінком</w:t>
                  </w:r>
                  <w:proofErr w:type="gramEnd"/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Інтер,  </w:t>
                  </w:r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20</w:t>
                  </w:r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792</w:t>
                  </w:r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 </w:t>
                  </w:r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165869" w:rsidRPr="005005E1" w:rsidRDefault="00165869" w:rsidP="00165869">
                  <w:pPr>
                    <w:tabs>
                      <w:tab w:val="left" w:pos="351"/>
                      <w:tab w:val="left" w:pos="426"/>
                      <w:tab w:val="left" w:pos="851"/>
                    </w:tabs>
                    <w:spacing w:after="0" w:line="240" w:lineRule="auto"/>
                    <w:ind w:left="209" w:right="72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18) Нормативні та законодавчі акти:</w:t>
                  </w: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 xml:space="preserve"> 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1. Конституція України. Закон України від 28.06.1996 № 254к/96-ВР (із змінами і доповненнями) // Відомості Верховної Ради України. – 1996. – № 30. – Ст. 141.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2. Декларація про державний суверенітет України від 16.07.1990 № 55-12 // Відомості Верховної Ради УРСР. – 1990. – № 31. – Ст. 429.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3. Про громадянство України. Закон України від 18.01.2001 № 2235-ІІІ // Відомості Верховної Ради України. – 2001. – № 13. – Ст. 65.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4. Про забезпечення прав і свобод внутрішньо переміщених осіб. Закон України від 20.10.2014 № 1706-VIІ // Відомості Верховної Ради України. – 2015. – № 1. – Ст. 1.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5. Про правовий статус іноземців та осіб без громадянства. Закон України від 22.09.2011 № 3773-VI // Відомості Верховної Ради України. – 2012. – № 19-20. – Ст. 179.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6. Про біженців та осіб, які потребують додаткового або тимчасового захисту. Закон України від 08.07.2011 № 3671-VI // Відомості Верховної Ради України. – 2012. – № 16. – Ст. 146.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7. Про громадські об'єднання. Закон України від 22.03.2012 № 4572-VI // Відомості Верховної Ради України. – 2013. – № 1. – Ст. 1.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8. Про політичні партії в Україні. Закон України від 05.04.2001 № 2365-ІІІ // Відомості Верховної Ради України. – 2001. – № 23. – Ст. 118.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9. Про альтернативну (невійськову) службу. Закон України від 12.12.1991 № 1975-ХІІ, в редакції Закону від 18.02.1999 // Відомості Верховної Ради України. – 1992. – № 15. – Ст. 188.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10. Про охорону навколишнього природного середовища. Закон України від 25.06.1991 № 1264-ХІІ // Відомості Верховної Ради УРСР. – 1991. – № 41. – Ст. 546.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11.   Про Уповноваженого Верховної Ради України з прав людини. Закон України від 23.12.1997 № 776/97-ВР // Відомості Верховної Ради України. – 1998. – № 20. – Ст. 99.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12.   Про Положення про Адміністрацію Президента України. Указ Президента України від 02.04.2010 № 504/2010 // Офіційний вісник України. – 2010. – № 25.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13. Положення про Уповноваженого Президента України з прав дитини. Указ Президента України від 11.08.2011 № 811/2011 // Офіційний вісник України. – 2011. – № 63.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 xml:space="preserve">14. Про Кабінет Міністрів України. Закон України від 27.02.2014 № 794-VІI // Відомості Верховної Ради України. – 2014. – № 13. – Ст. 222. 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15. Про центральні органи виконавчої влади. Закон України від 17.03.2011 № 3166-VI // Відомості Верховної Ради України. – 2011. – № 38. – Ст. 385.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16. Про систему центральних органів виконавчої влади. Указ Президента України від 15.12.1999 № 1572/99 // Офіційний вісник України. – 1999. – № 50.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17. Про державну службу. Закон України від 10.12.2015 № 889-VІІI // Відомості Верховної Ради України. – 2016. – № 4. – Ст. 43.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18. Про очищення влади. Закон України від 16.09.2014 № 1682-VІІ // Відомості Верховної Ради України. – 2014. – № 44. – Ст. 2041.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19. Про судоустрій і статус суддів. Закон України від 02.06.2016 № 1402-VIII // Відомості Верховної Ради України. – 2016. – № 31. – Ст. 545.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20. Про Конституційний Суд України. Закон України від 13.07.2017 № 2136-VIII // Відомості Верховної Ради України. – 2017. – № 35. – Ст. 376.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21. Про місцеве самоврядування в Україні. Закон України від 21.05.1997 № 280/97-ВР // Відомості Верховної Ради України. – 1997. – № 24. – Ст. 170.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 xml:space="preserve"> 22. Про Національний банк України. Закон України від 20.05.1999 № 679-XIV // Відомості Верховної Ради України. – 1999. – № 29. – Ст. 238.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 xml:space="preserve"> 23. Про прокуратуру. Закон України від 14.10.2014 № 1697-VІІ // Відомості Верховної Ради </w:t>
                  </w: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lastRenderedPageBreak/>
                    <w:t>України. – 2015. – № 2-3. – Ст. 12.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24. Про адвокатуру та адвокатську діяльність. Закон України від 05.07.2012 № 5076-VI // Відомості Верховної Ради України. – 2013. – № 27. – Ст. 282.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25. Про нотаріат. Закон України від 02.09.1993 № 3425-ХІІ // Відомості Верховної Ради України. – 1993. – № 39. – Ст. 383.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Виборчий кодекс України  від 19.12.2019 № 396-IX // Відомості Верховної Ради України .- 2020 - № 7,   № 8, № 9 .  - ст. 5.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26. Кодекс України про адміністративні правопорушення від 07.12.1984 № 8073-X // Відомості Верховної Ради УРСР. – 1984. – № 51. – Ст. 1122.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27. Цивільний кодекс України від 16.01.2003 № 435-IV // Відомості Верховної Ради України. – 2003. – № 40–44. – Ст. 356.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28. Господарський кодекс України від 16.01.2003 № 436-IV // Відомості Верховної Ради України. – 2003. – № 18, № 19-20, № 21-22. – Ст. 144.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29. Про регулювання містобудівної діяльності. Закон України від 17.02.2011 № 3038-VІ // Відомості Верховної Ради України. – 2011. – № 34. – Ст. 343.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30. Про архітектурну діяльність. Закон України від 20.05.1999 № 687-XIV // Відомості Верховної Ради України. – 1999. – № 31. – Ст. 246.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31. Про будівельні норми. Закон України від 05.11.2009 № 1704-VІ // Відомості Верховної Ради України. – 2010. – № 5. – Ст. 41.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32. Про туризм. Закон України від 15.09.1995 № 324/95-ВР // Відомості Верховної Ради України. – 1995. – № 31. – Ст. 241.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33. Про захист прав споживачів. Закон України від 12.05.1991 № 1023-XII, в редакції Закону від 01.12.2005 № 3161-IV // Відомості Верховної Ради України. – 2006. – № 7. – Ст. 84.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34. Сімейний кодекс України від 10.01.2002 № 2947-III // Відомості Верховної Ради України. – 2002. – № 21 – 22. – Ст. 135.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35. Кодекс законів про працю України від 10.12.1971 № 322-VIII // Відомості Верховної Ради УРСР. – 1971. – № 50 – Ст. 375.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36. Про оплату праці. Закон України від 24.03.1995 № 108/95-ВР // Відомості Верховної Ради України. – 1995. – № 17. – Ст. 121.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37. Про відпустки. Закон України від 15.11.1996 № 504/96-ВР // Відомості Верховної Ради України. – 1997. – № 2. – Ст. 5.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38. Кримінальний кодекс України від 05.04.2001 № 2341-III // Відомості Верховної Ради України. – 2001. – № 25 – 26. – Ст. 131.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39. Про запобігання корупції. Закон України від 14.10.2014 р. № 1700-VII // Відомості Верховної Ради України – 2014. – № 49. – Ст. 2056.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40. Про національну поліцію. Закон України від 25.12.1990 № 565-ХІІ // Відомості Верховної Ради України. – 2015. – № 40-41. – Ст. 379.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9" w:right="72"/>
                    <w:jc w:val="both"/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uk-UA" w:eastAsia="ru-RU"/>
                    </w:rPr>
                    <w:t>41. Про Службу безпеки України. Закон України від 25.03.1992 № 2229-ХІІ // Відомості Верховної Ради України. – 1992. – № 27. – Ст. 382.</w:t>
                  </w:r>
                </w:p>
                <w:p w:rsidR="00165869" w:rsidRPr="005005E1" w:rsidRDefault="00165869" w:rsidP="00165869">
                  <w:pPr>
                    <w:tabs>
                      <w:tab w:val="left" w:pos="351"/>
                      <w:tab w:val="left" w:pos="1420"/>
                    </w:tabs>
                    <w:suppressAutoHyphens/>
                    <w:spacing w:after="0" w:line="240" w:lineRule="auto"/>
                    <w:ind w:left="209" w:right="72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ar-SA"/>
                    </w:rPr>
                  </w:pPr>
                </w:p>
                <w:p w:rsidR="00165869" w:rsidRPr="005005E1" w:rsidRDefault="00165869" w:rsidP="00165869">
                  <w:pPr>
                    <w:tabs>
                      <w:tab w:val="left" w:pos="351"/>
                      <w:tab w:val="left" w:pos="1420"/>
                    </w:tabs>
                    <w:suppressAutoHyphens/>
                    <w:spacing w:after="0" w:line="240" w:lineRule="auto"/>
                    <w:ind w:left="209" w:right="72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ar-SA"/>
                    </w:rPr>
                  </w:pPr>
                  <w:r w:rsidRPr="005005E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ar-SA"/>
                    </w:rPr>
                    <w:t>Інформаційні ресурси</w:t>
                  </w:r>
                </w:p>
                <w:p w:rsidR="00165869" w:rsidRPr="005005E1" w:rsidRDefault="00165869" w:rsidP="00165869">
                  <w:pPr>
                    <w:widowControl w:val="0"/>
                    <w:shd w:val="clear" w:color="auto" w:fill="FFFFFF"/>
                    <w:tabs>
                      <w:tab w:val="left" w:pos="351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209" w:right="7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1. Національна бібліотека імені В.І. Вернадського: </w:t>
                  </w:r>
                  <w:hyperlink r:id="rId10" w:history="1">
                    <w:r w:rsidRPr="005005E1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uk-UA"/>
                      </w:rPr>
                      <w:t>http://www.nbuv.gov.ua/</w:t>
                    </w:r>
                  </w:hyperlink>
                </w:p>
                <w:p w:rsidR="00165869" w:rsidRPr="005005E1" w:rsidRDefault="00165869" w:rsidP="00165869">
                  <w:pPr>
                    <w:tabs>
                      <w:tab w:val="left" w:pos="351"/>
                    </w:tabs>
                    <w:spacing w:after="0" w:line="288" w:lineRule="auto"/>
                    <w:ind w:left="209" w:right="72"/>
                    <w:contextualSpacing/>
                    <w:rPr>
                      <w:rFonts w:ascii="Times New Roman" w:eastAsia="MS ??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005E1">
                    <w:rPr>
                      <w:rFonts w:ascii="Times New Roman" w:eastAsia="MS ??" w:hAnsi="Times New Roman" w:cs="Times New Roman"/>
                      <w:sz w:val="24"/>
                      <w:szCs w:val="24"/>
                      <w:lang w:eastAsia="ru-RU"/>
                    </w:rPr>
                    <w:t xml:space="preserve">2.  </w:t>
                  </w:r>
                  <w:proofErr w:type="spellStart"/>
                  <w:r w:rsidRPr="005005E1">
                    <w:rPr>
                      <w:rFonts w:ascii="Times New Roman" w:eastAsia="MS ??" w:hAnsi="Times New Roman" w:cs="Times New Roman"/>
                      <w:sz w:val="24"/>
                      <w:szCs w:val="24"/>
                      <w:lang w:eastAsia="ru-RU"/>
                    </w:rPr>
                    <w:t>Бібліотека</w:t>
                  </w:r>
                  <w:proofErr w:type="spellEnd"/>
                  <w:r w:rsidRPr="005005E1">
                    <w:rPr>
                      <w:rFonts w:ascii="Times New Roman" w:eastAsia="MS ??" w:hAnsi="Times New Roman" w:cs="Times New Roman"/>
                      <w:sz w:val="24"/>
                      <w:szCs w:val="24"/>
                      <w:lang w:eastAsia="ru-RU"/>
                    </w:rPr>
                    <w:t xml:space="preserve"> КНУБА:</w:t>
                  </w:r>
                  <w:r w:rsidRPr="005005E1">
                    <w:rPr>
                      <w:rFonts w:ascii="Times New Roman" w:eastAsia="MS ??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hyperlink w:history="1">
                    <w:r w:rsidRPr="005005E1">
                      <w:rPr>
                        <w:rFonts w:ascii="Times New Roman" w:eastAsia="MS ??" w:hAnsi="Times New Roman" w:cs="Times New Roman"/>
                        <w:color w:val="0000FF"/>
                        <w:sz w:val="24"/>
                        <w:szCs w:val="24"/>
                        <w:u w:val="single"/>
                        <w:lang w:val="uk-UA" w:eastAsia="ru-RU"/>
                      </w:rPr>
                      <w:t xml:space="preserve">http://library.knuba.edu.ua </w:t>
                    </w:r>
                  </w:hyperlink>
                </w:p>
                <w:p w:rsidR="00165869" w:rsidRPr="005005E1" w:rsidRDefault="00165869" w:rsidP="00165869">
                  <w:pPr>
                    <w:tabs>
                      <w:tab w:val="left" w:pos="351"/>
                    </w:tabs>
                    <w:spacing w:after="0" w:line="288" w:lineRule="auto"/>
                    <w:ind w:left="209" w:right="72"/>
                    <w:contextualSpacing/>
                    <w:jc w:val="both"/>
                    <w:rPr>
                      <w:rFonts w:ascii="Times New Roman" w:eastAsia="MS ??" w:hAnsi="Times New Roman" w:cs="Times New Roman"/>
                      <w:color w:val="0000FF"/>
                      <w:sz w:val="24"/>
                      <w:szCs w:val="24"/>
                      <w:u w:val="single"/>
                      <w:lang w:val="uk-UA" w:eastAsia="ru-RU"/>
                    </w:rPr>
                  </w:pPr>
                  <w:r w:rsidRPr="005005E1">
                    <w:rPr>
                      <w:rFonts w:ascii="Times New Roman" w:eastAsia="MS ??" w:hAnsi="Times New Roman" w:cs="Times New Roman"/>
                      <w:sz w:val="24"/>
                      <w:szCs w:val="24"/>
                      <w:lang w:val="uk-UA" w:eastAsia="ru-RU"/>
                    </w:rPr>
                    <w:t>3.</w:t>
                  </w:r>
                  <w:proofErr w:type="spellStart"/>
                  <w:r w:rsidRPr="005005E1">
                    <w:rPr>
                      <w:rFonts w:ascii="Times New Roman" w:eastAsia="MS ??" w:hAnsi="Times New Roman" w:cs="Times New Roman"/>
                      <w:sz w:val="24"/>
                      <w:szCs w:val="24"/>
                      <w:lang w:eastAsia="ru-RU"/>
                    </w:rPr>
                    <w:t>Офіційний</w:t>
                  </w:r>
                  <w:proofErr w:type="spellEnd"/>
                  <w:r w:rsidRPr="005005E1">
                    <w:rPr>
                      <w:rFonts w:ascii="Times New Roman" w:eastAsia="MS ??" w:hAnsi="Times New Roman" w:cs="Times New Roman"/>
                      <w:sz w:val="24"/>
                      <w:szCs w:val="24"/>
                      <w:lang w:eastAsia="ru-RU"/>
                    </w:rPr>
                    <w:t xml:space="preserve"> веб</w:t>
                  </w:r>
                  <w:r w:rsidRPr="005005E1">
                    <w:rPr>
                      <w:rFonts w:ascii="Times New Roman" w:eastAsia="MS ??" w:hAnsi="Times New Roman" w:cs="Times New Roman"/>
                      <w:sz w:val="24"/>
                      <w:szCs w:val="24"/>
                      <w:lang w:val="uk-UA" w:eastAsia="ru-RU"/>
                    </w:rPr>
                    <w:t>-</w:t>
                  </w:r>
                  <w:r w:rsidRPr="005005E1">
                    <w:rPr>
                      <w:rFonts w:ascii="Times New Roman" w:eastAsia="MS ??" w:hAnsi="Times New Roman" w:cs="Times New Roman"/>
                      <w:sz w:val="24"/>
                      <w:szCs w:val="24"/>
                      <w:lang w:eastAsia="ru-RU"/>
                    </w:rPr>
                    <w:t xml:space="preserve">портал </w:t>
                  </w:r>
                  <w:r w:rsidRPr="005005E1">
                    <w:rPr>
                      <w:rFonts w:ascii="Times New Roman" w:eastAsia="MS ??" w:hAnsi="Times New Roman" w:cs="Times New Roman"/>
                      <w:sz w:val="24"/>
                      <w:szCs w:val="24"/>
                      <w:lang w:val="uk-UA" w:eastAsia="ru-RU"/>
                    </w:rPr>
                    <w:t>Верховної Ради</w:t>
                  </w:r>
                  <w:r w:rsidRPr="005005E1">
                    <w:rPr>
                      <w:rFonts w:ascii="Times New Roman" w:eastAsia="MS ??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005E1">
                    <w:rPr>
                      <w:rFonts w:ascii="Times New Roman" w:eastAsia="MS ??" w:hAnsi="Times New Roman" w:cs="Times New Roman"/>
                      <w:sz w:val="24"/>
                      <w:szCs w:val="24"/>
                      <w:lang w:eastAsia="ru-RU"/>
                    </w:rPr>
                    <w:t>України</w:t>
                  </w:r>
                  <w:proofErr w:type="spellEnd"/>
                  <w:r w:rsidRPr="005005E1">
                    <w:rPr>
                      <w:rFonts w:ascii="Times New Roman" w:eastAsia="MS ??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hyperlink r:id="rId11" w:history="1">
                    <w:r w:rsidRPr="005005E1">
                      <w:rPr>
                        <w:rFonts w:ascii="Times New Roman" w:eastAsia="MS ??" w:hAnsi="Times New Roman" w:cs="Times New Roman"/>
                        <w:color w:val="0000FF"/>
                        <w:sz w:val="24"/>
                        <w:szCs w:val="24"/>
                        <w:u w:val="single"/>
                        <w:lang w:val="uk-UA" w:eastAsia="ru-RU"/>
                      </w:rPr>
                      <w:t>https://zakon.rada.gov.ua/laws/main/groups</w:t>
                    </w:r>
                  </w:hyperlink>
                </w:p>
                <w:p w:rsidR="00165869" w:rsidRPr="005005E1" w:rsidRDefault="00165869" w:rsidP="00165869">
                  <w:pPr>
                    <w:spacing w:after="0" w:line="288" w:lineRule="auto"/>
                    <w:contextualSpacing/>
                    <w:jc w:val="both"/>
                    <w:rPr>
                      <w:rFonts w:ascii="Times New Roman" w:eastAsia="MS ??" w:hAnsi="Times New Roman" w:cs="Times New Roman"/>
                      <w:color w:val="0000FF"/>
                      <w:sz w:val="24"/>
                      <w:szCs w:val="24"/>
                      <w:u w:val="single"/>
                      <w:lang w:val="uk-UA" w:eastAsia="ru-RU"/>
                    </w:rPr>
                  </w:pPr>
                </w:p>
                <w:p w:rsidR="00165869" w:rsidRPr="005005E1" w:rsidRDefault="00165869" w:rsidP="00165869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</w:pPr>
                  <w:r w:rsidRPr="005005E1">
                    <w:rPr>
                      <w:rFonts w:ascii="Times New Roman" w:eastAsia="MS ??" w:hAnsi="Times New Roman" w:cs="Times New Roman"/>
                      <w:sz w:val="28"/>
                      <w:szCs w:val="28"/>
                      <w:lang w:val="uk-UA" w:eastAsia="ru-RU"/>
                    </w:rPr>
                    <w:lastRenderedPageBreak/>
                    <w:t xml:space="preserve"> </w:t>
                  </w:r>
                  <w:r w:rsidRPr="005005E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  <w:t>19) Система оцінювання навчальних досягнень (розподіл балів):</w:t>
                  </w:r>
                </w:p>
                <w:tbl>
                  <w:tblPr>
                    <w:tblW w:w="4737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46"/>
                    <w:gridCol w:w="1875"/>
                    <w:gridCol w:w="1886"/>
                  </w:tblGrid>
                  <w:tr w:rsidR="00165869" w:rsidRPr="005005E1" w:rsidTr="00CB390F">
                    <w:trPr>
                      <w:cantSplit/>
                      <w:trHeight w:val="478"/>
                      <w:jc w:val="center"/>
                    </w:trPr>
                    <w:tc>
                      <w:tcPr>
                        <w:tcW w:w="28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65869" w:rsidRPr="005005E1" w:rsidRDefault="00165869" w:rsidP="0016586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val="uk-UA" w:eastAsia="pl-PL"/>
                          </w:rPr>
                        </w:pPr>
                        <w:r w:rsidRPr="005005E1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val="uk-UA" w:eastAsia="pl-PL"/>
                          </w:rPr>
                          <w:t>Поточне оцінювання</w:t>
                        </w:r>
                      </w:p>
                    </w:tc>
                    <w:tc>
                      <w:tcPr>
                        <w:tcW w:w="1077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57" w:type="dxa"/>
                          <w:bottom w:w="0" w:type="dxa"/>
                          <w:right w:w="57" w:type="dxa"/>
                        </w:tcMar>
                        <w:vAlign w:val="center"/>
                        <w:hideMark/>
                      </w:tcPr>
                      <w:p w:rsidR="00165869" w:rsidRPr="005005E1" w:rsidRDefault="00165869" w:rsidP="0016586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val="uk-UA" w:eastAsia="pl-PL"/>
                          </w:rPr>
                        </w:pPr>
                        <w:r w:rsidRPr="005005E1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val="uk-UA" w:eastAsia="pl-PL"/>
                          </w:rPr>
                          <w:t>Підсумкове тестування</w:t>
                        </w:r>
                      </w:p>
                    </w:tc>
                    <w:tc>
                      <w:tcPr>
                        <w:tcW w:w="1083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65869" w:rsidRPr="005005E1" w:rsidRDefault="00165869" w:rsidP="0016586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val="uk-UA" w:eastAsia="pl-PL"/>
                          </w:rPr>
                        </w:pPr>
                        <w:r w:rsidRPr="005005E1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val="uk-UA" w:eastAsia="pl-PL"/>
                          </w:rPr>
                          <w:t>Сума</w:t>
                        </w:r>
                      </w:p>
                      <w:p w:rsidR="00165869" w:rsidRPr="005005E1" w:rsidRDefault="00165869" w:rsidP="0016586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val="uk-UA" w:eastAsia="pl-PL"/>
                          </w:rPr>
                        </w:pPr>
                        <w:r w:rsidRPr="005005E1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val="uk-UA" w:eastAsia="pl-PL"/>
                          </w:rPr>
                          <w:t>балів</w:t>
                        </w:r>
                      </w:p>
                    </w:tc>
                  </w:tr>
                  <w:tr w:rsidR="00165869" w:rsidRPr="005005E1" w:rsidTr="00CB390F">
                    <w:trPr>
                      <w:cantSplit/>
                      <w:trHeight w:val="314"/>
                      <w:jc w:val="center"/>
                    </w:trPr>
                    <w:tc>
                      <w:tcPr>
                        <w:tcW w:w="28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57" w:type="dxa"/>
                          <w:bottom w:w="0" w:type="dxa"/>
                          <w:right w:w="57" w:type="dxa"/>
                        </w:tcMar>
                        <w:vAlign w:val="center"/>
                        <w:hideMark/>
                      </w:tcPr>
                      <w:p w:rsidR="00165869" w:rsidRPr="005005E1" w:rsidRDefault="00165869" w:rsidP="0016586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val="uk-UA" w:eastAsia="pl-PL"/>
                          </w:rPr>
                        </w:pPr>
                      </w:p>
                      <w:p w:rsidR="00165869" w:rsidRPr="005005E1" w:rsidRDefault="00165869" w:rsidP="0016586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val="uk-UA" w:eastAsia="pl-PL"/>
                          </w:rPr>
                        </w:pPr>
                        <w:r w:rsidRPr="005005E1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val="uk-UA" w:eastAsia="pl-PL"/>
                          </w:rPr>
                          <w:t>70</w:t>
                        </w:r>
                      </w:p>
                      <w:p w:rsidR="00165869" w:rsidRPr="005005E1" w:rsidRDefault="00165869" w:rsidP="0016586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val="uk-UA" w:eastAsia="pl-PL"/>
                          </w:rPr>
                        </w:pPr>
                        <w:r w:rsidRPr="005005E1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val="uk-UA" w:eastAsia="pl-P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77" w:type="pc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65869" w:rsidRPr="005005E1" w:rsidRDefault="00165869" w:rsidP="0016586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val="uk-UA" w:eastAsia="pl-PL"/>
                          </w:rPr>
                        </w:pPr>
                        <w:r w:rsidRPr="005005E1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val="uk-UA" w:eastAsia="pl-PL"/>
                          </w:rPr>
                          <w:t>30</w:t>
                        </w:r>
                      </w:p>
                    </w:tc>
                    <w:tc>
                      <w:tcPr>
                        <w:tcW w:w="1083" w:type="pc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65869" w:rsidRPr="005005E1" w:rsidRDefault="00165869" w:rsidP="0016586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val="uk-UA" w:eastAsia="pl-PL"/>
                          </w:rPr>
                        </w:pPr>
                        <w:r w:rsidRPr="005005E1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val="uk-UA" w:eastAsia="pl-PL"/>
                          </w:rPr>
                          <w:t>100</w:t>
                        </w:r>
                      </w:p>
                    </w:tc>
                  </w:tr>
                </w:tbl>
                <w:p w:rsidR="00165869" w:rsidRPr="005005E1" w:rsidRDefault="00165869" w:rsidP="0016586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200"/>
                  </w:tblGrid>
                  <w:tr w:rsidR="00165869" w:rsidRPr="005005E1" w:rsidTr="00CB390F">
                    <w:trPr>
                      <w:trHeight w:val="4244"/>
                    </w:trPr>
                    <w:tc>
                      <w:tcPr>
                        <w:tcW w:w="0" w:type="auto"/>
                      </w:tcPr>
                      <w:p w:rsidR="00165869" w:rsidRPr="005005E1" w:rsidRDefault="00165869" w:rsidP="001658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5005E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20)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Умови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 допуску до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підсумкового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 контролю: </w:t>
                        </w:r>
                      </w:p>
                      <w:p w:rsidR="004B7714" w:rsidRPr="004B7714" w:rsidRDefault="004B7714" w:rsidP="004B771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51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Під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час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заліку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засвоєння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студентом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навчального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матеріалу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з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дисципліни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оцінюється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на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підставі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результатів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поточного контролю (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тестування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, поточного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опитування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виконання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індивідуальних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завдань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та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певних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видів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робіт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на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практичних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семінарських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або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лабораторних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заняттях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)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протягом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семестру.   </w:t>
                        </w:r>
                        <w:proofErr w:type="gram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За такого виду</w:t>
                        </w:r>
                        <w:proofErr w:type="gram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контролю не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передбачено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обов’язкову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присутність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студентів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. </w:t>
                        </w:r>
                      </w:p>
                      <w:p w:rsidR="004B7714" w:rsidRPr="004B7714" w:rsidRDefault="004B7714" w:rsidP="004B771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51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Умовою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допуску студента до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заліку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є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мінімальна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сума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балів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, яку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він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повинен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набрати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у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разі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виконання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всіх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елементів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модулів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. </w:t>
                        </w:r>
                      </w:p>
                      <w:p w:rsidR="004B7714" w:rsidRPr="004B7714" w:rsidRDefault="004B7714" w:rsidP="004B771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51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Студент,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який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отримав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протягом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семестру 60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балів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і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більше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, за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його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бажанням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може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бути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звільненим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від семестрового контролю. </w:t>
                        </w:r>
                      </w:p>
                      <w:p w:rsidR="004B7714" w:rsidRPr="004B7714" w:rsidRDefault="004B7714" w:rsidP="004B771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51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Студенту,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який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має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підсумкову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оцінку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за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дисципліну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від 35 до 59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балів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призначається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 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додаткові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завдання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визначені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викладачем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. </w:t>
                        </w:r>
                      </w:p>
                      <w:p w:rsidR="004B7714" w:rsidRPr="004B7714" w:rsidRDefault="004B7714" w:rsidP="004B771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51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Студент,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який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не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здав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та/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або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не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захистив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індивідуальне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завдання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або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не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виконав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вимог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робочої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програми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по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змістовних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модулях, не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допускається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до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складання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підсумкового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контролю. В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цьому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разі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він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повинен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виконати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визначене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викладачем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додаткове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завдання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по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змісту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відповідних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змістових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модулів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.  </w:t>
                        </w:r>
                      </w:p>
                      <w:p w:rsidR="004B7714" w:rsidRDefault="004B7714" w:rsidP="004B771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51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Студент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має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право на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опротестування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результатів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контролю (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апеляцію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). Правила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подання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та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розгляду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апеляції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визначені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внутрішніми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документами КНУБА,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які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розміщені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на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сайті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КНУБА та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зміст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яких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доводиться до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студентів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gram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на початку</w:t>
                        </w:r>
                        <w:proofErr w:type="gram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вивчення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дисципліни</w:t>
                        </w:r>
                        <w:proofErr w:type="spellEnd"/>
                        <w:r w:rsidRPr="004B771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. </w:t>
                        </w:r>
                      </w:p>
                      <w:p w:rsidR="004B7714" w:rsidRDefault="004B7714" w:rsidP="004B771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51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  <w:p w:rsidR="00165869" w:rsidRPr="005005E1" w:rsidRDefault="00165869" w:rsidP="004B771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5005E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21)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Політика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щодо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академічної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доброчесності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: </w:t>
                        </w:r>
                      </w:p>
                      <w:p w:rsidR="00165869" w:rsidRPr="005005E1" w:rsidRDefault="00165869" w:rsidP="004B771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51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Тексти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індивідуальних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завдань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(в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т.ч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. у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разі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, коли вони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виконуються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у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формі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презентацій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або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в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інших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формах)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перевіряються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на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плагіат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. Для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цілей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захисту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індивідуального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завдання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оригінальність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тексту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має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складати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не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менше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70%. Ви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  <w:lang w:val="uk-UA"/>
                          </w:rPr>
                          <w:t>нятки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становлять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випадки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зарахування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публікацій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здобувачів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у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матеріалах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наукових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конференціях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та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інших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наукових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збірниках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які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вже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пройшли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перевірку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на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плагіат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. </w:t>
                        </w:r>
                      </w:p>
                      <w:p w:rsidR="00165869" w:rsidRPr="005005E1" w:rsidRDefault="00165869" w:rsidP="004B771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51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Списування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під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час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тестування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та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інших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опитувань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які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проводяться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у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письмовій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формі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заборонені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(в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т.ч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.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із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використанням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мобільних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девайсів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). У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разі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виявлення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фактів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списування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з боку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здобувача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він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отримує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інше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завдання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. У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разі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повторного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виявлення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призначається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додаткове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заняття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для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проходження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тестування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.</w:t>
                        </w:r>
                      </w:p>
                      <w:p w:rsidR="00165869" w:rsidRPr="005005E1" w:rsidRDefault="00165869" w:rsidP="004B771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51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5005E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165869" w:rsidRPr="005005E1" w:rsidRDefault="00165869" w:rsidP="001658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5005E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22)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Посилання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 на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сторінку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електронного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навчально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-методичного комплексу </w:t>
                        </w:r>
                        <w:proofErr w:type="spellStart"/>
                        <w:r w:rsidRPr="005005E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дисципліни</w:t>
                        </w:r>
                        <w:proofErr w:type="spellEnd"/>
                        <w:r w:rsidRPr="005005E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:</w:t>
                        </w:r>
                        <w:r w:rsidRPr="005005E1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  <w:lang w:val="uk-UA"/>
                          </w:rPr>
                          <w:t xml:space="preserve"> </w:t>
                        </w:r>
                        <w:hyperlink r:id="rId12" w:history="1">
                          <w:r w:rsidRPr="005005E1">
                            <w:rPr>
                              <w:rFonts w:ascii="Times New Roman" w:hAnsi="Times New Roman" w:cs="Times New Roman"/>
                              <w:color w:val="0563C1" w:themeColor="hyperlink"/>
                              <w:sz w:val="24"/>
                              <w:szCs w:val="24"/>
                              <w:u w:val="single"/>
                              <w:lang w:val="uk-UA" w:eastAsia="ar-SA"/>
                            </w:rPr>
                            <w:t>http://org2.knuba.edu.ua</w:t>
                          </w:r>
                        </w:hyperlink>
                        <w:r w:rsidRPr="005005E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 w:eastAsia="ar-SA"/>
                          </w:rPr>
                          <w:t xml:space="preserve"> /</w:t>
                        </w:r>
                      </w:p>
                    </w:tc>
                  </w:tr>
                </w:tbl>
                <w:p w:rsidR="00165869" w:rsidRPr="005005E1" w:rsidRDefault="00165869" w:rsidP="00165869">
                  <w:pPr>
                    <w:tabs>
                      <w:tab w:val="left" w:pos="1843"/>
                      <w:tab w:val="left" w:pos="1985"/>
                    </w:tabs>
                    <w:spacing w:after="0" w:line="240" w:lineRule="auto"/>
                    <w:ind w:right="72" w:firstLine="3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ar-SA"/>
                    </w:rPr>
                  </w:pPr>
                  <w:r w:rsidRPr="005005E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ar-SA"/>
                    </w:rPr>
                    <w:t xml:space="preserve">  </w:t>
                  </w:r>
                </w:p>
                <w:p w:rsidR="00165869" w:rsidRPr="005005E1" w:rsidRDefault="00165869" w:rsidP="00165869">
                  <w:pPr>
                    <w:tabs>
                      <w:tab w:val="left" w:pos="1843"/>
                      <w:tab w:val="left" w:pos="1985"/>
                    </w:tabs>
                    <w:spacing w:after="0" w:line="240" w:lineRule="auto"/>
                    <w:ind w:right="7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ar-SA"/>
                    </w:rPr>
                  </w:pPr>
                </w:p>
              </w:tc>
            </w:tr>
          </w:tbl>
          <w:p w:rsidR="00165869" w:rsidRDefault="00165869" w:rsidP="00165869"/>
        </w:tc>
      </w:tr>
    </w:tbl>
    <w:p w:rsidR="00FD7095" w:rsidRPr="00FD7095" w:rsidRDefault="00165869" w:rsidP="00FD709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lang w:val="uk-UA"/>
        </w:rPr>
        <w:lastRenderedPageBreak/>
        <w:t xml:space="preserve"> </w:t>
      </w:r>
    </w:p>
    <w:p w:rsidR="004D367F" w:rsidRDefault="004D367F"/>
    <w:sectPr w:rsidR="004D367F" w:rsidSect="00823CE7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765" w:rsidRDefault="00E00765" w:rsidP="00941E97">
      <w:pPr>
        <w:spacing w:after="0" w:line="240" w:lineRule="auto"/>
      </w:pPr>
      <w:r>
        <w:separator/>
      </w:r>
    </w:p>
  </w:endnote>
  <w:endnote w:type="continuationSeparator" w:id="0">
    <w:p w:rsidR="00E00765" w:rsidRDefault="00E00765" w:rsidP="0094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349301"/>
      <w:docPartObj>
        <w:docPartGallery w:val="Page Numbers (Bottom of Page)"/>
        <w:docPartUnique/>
      </w:docPartObj>
    </w:sdtPr>
    <w:sdtEndPr/>
    <w:sdtContent>
      <w:p w:rsidR="00823CE7" w:rsidRDefault="00823C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6AA">
          <w:rPr>
            <w:noProof/>
          </w:rPr>
          <w:t>9</w:t>
        </w:r>
        <w:r>
          <w:fldChar w:fldCharType="end"/>
        </w:r>
      </w:p>
    </w:sdtContent>
  </w:sdt>
  <w:p w:rsidR="00823CE7" w:rsidRDefault="00823C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765" w:rsidRDefault="00E00765" w:rsidP="00941E97">
      <w:pPr>
        <w:spacing w:after="0" w:line="240" w:lineRule="auto"/>
      </w:pPr>
      <w:r>
        <w:separator/>
      </w:r>
    </w:p>
  </w:footnote>
  <w:footnote w:type="continuationSeparator" w:id="0">
    <w:p w:rsidR="00E00765" w:rsidRDefault="00E00765" w:rsidP="0094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97" w:rsidRPr="00963DD5" w:rsidRDefault="00941E97" w:rsidP="00941E97">
    <w:pPr>
      <w:pStyle w:val="a3"/>
      <w:rPr>
        <w:rFonts w:ascii="Times New Roman" w:hAnsi="Times New Roman" w:cs="Times New Roman"/>
        <w:lang w:val="uk-UA"/>
      </w:rPr>
    </w:pPr>
    <w:r w:rsidRPr="00963DD5">
      <w:rPr>
        <w:rFonts w:ascii="Times New Roman" w:hAnsi="Times New Roman" w:cs="Times New Roman"/>
        <w:lang w:val="uk-UA"/>
      </w:rPr>
      <w:t>Київський національний університет                                        076 Підприємництво, торгівля</w:t>
    </w:r>
  </w:p>
  <w:p w:rsidR="00941E97" w:rsidRPr="00963DD5" w:rsidRDefault="00941E97" w:rsidP="00941E97">
    <w:pPr>
      <w:pStyle w:val="a3"/>
      <w:rPr>
        <w:rFonts w:ascii="Times New Roman" w:hAnsi="Times New Roman" w:cs="Times New Roman"/>
        <w:lang w:val="uk-UA"/>
      </w:rPr>
    </w:pPr>
    <w:r w:rsidRPr="00963DD5">
      <w:rPr>
        <w:rFonts w:ascii="Times New Roman" w:hAnsi="Times New Roman" w:cs="Times New Roman"/>
        <w:lang w:val="uk-UA"/>
      </w:rPr>
      <w:t>будівництва і архітектури                                                                     та біржова діяльність</w:t>
    </w:r>
  </w:p>
  <w:p w:rsidR="00941E97" w:rsidRPr="00963DD5" w:rsidRDefault="00941E97" w:rsidP="00941E97">
    <w:pPr>
      <w:pStyle w:val="a3"/>
      <w:rPr>
        <w:rFonts w:ascii="Times New Roman" w:hAnsi="Times New Roman" w:cs="Times New Roman"/>
        <w:lang w:val="uk-UA"/>
      </w:rPr>
    </w:pPr>
    <w:r w:rsidRPr="00963DD5">
      <w:rPr>
        <w:rFonts w:ascii="Times New Roman" w:hAnsi="Times New Roman" w:cs="Times New Roman"/>
        <w:lang w:val="uk-UA"/>
      </w:rPr>
      <w:t xml:space="preserve">Кафедра </w:t>
    </w:r>
    <w:r w:rsidR="00963DD5" w:rsidRPr="00963DD5">
      <w:rPr>
        <w:rFonts w:ascii="Times New Roman" w:hAnsi="Times New Roman" w:cs="Times New Roman"/>
        <w:lang w:val="uk-UA"/>
      </w:rPr>
      <w:t>ТЗНСтаОП</w:t>
    </w:r>
    <w:r w:rsidR="00E44FA5" w:rsidRPr="00963DD5">
      <w:rPr>
        <w:rFonts w:ascii="Times New Roman" w:hAnsi="Times New Roman" w:cs="Times New Roman"/>
        <w:lang w:val="uk-UA"/>
      </w:rPr>
      <w:t>_______________________________________________________________</w:t>
    </w:r>
    <w:r w:rsidR="00963DD5">
      <w:rPr>
        <w:rFonts w:ascii="Times New Roman" w:hAnsi="Times New Roman" w:cs="Times New Roman"/>
        <w:lang w:val="uk-UA"/>
      </w:rPr>
      <w:t>_____</w:t>
    </w:r>
    <w:r w:rsidRPr="00963DD5">
      <w:rPr>
        <w:rFonts w:ascii="Times New Roman" w:hAnsi="Times New Roman" w:cs="Times New Roman"/>
        <w:lang w:val="uk-UA"/>
      </w:rPr>
      <w:t xml:space="preserve">                                    </w:t>
    </w:r>
  </w:p>
  <w:p w:rsidR="00941E97" w:rsidRDefault="00941E97" w:rsidP="00941E97">
    <w:pPr>
      <w:pStyle w:val="a3"/>
    </w:pPr>
    <w:r>
      <w:rPr>
        <w:lang w:val="uk-UA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6AC4"/>
    <w:multiLevelType w:val="hybridMultilevel"/>
    <w:tmpl w:val="1B62D084"/>
    <w:lvl w:ilvl="0" w:tplc="739A49C2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521801"/>
    <w:multiLevelType w:val="hybridMultilevel"/>
    <w:tmpl w:val="362C8242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 w15:restartNumberingAfterBreak="0">
    <w:nsid w:val="07CB2B82"/>
    <w:multiLevelType w:val="hybridMultilevel"/>
    <w:tmpl w:val="90BC0340"/>
    <w:lvl w:ilvl="0" w:tplc="71F65B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2B7C43"/>
    <w:multiLevelType w:val="hybridMultilevel"/>
    <w:tmpl w:val="E0444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8D30B7"/>
    <w:multiLevelType w:val="singleLevel"/>
    <w:tmpl w:val="3E3CD0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 w15:restartNumberingAfterBreak="0">
    <w:nsid w:val="1DAC03D6"/>
    <w:multiLevelType w:val="hybridMultilevel"/>
    <w:tmpl w:val="7E38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30E3C"/>
    <w:multiLevelType w:val="singleLevel"/>
    <w:tmpl w:val="ADB6C6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7" w15:restartNumberingAfterBreak="0">
    <w:nsid w:val="207729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B731C3"/>
    <w:multiLevelType w:val="singleLevel"/>
    <w:tmpl w:val="9E3CE5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9" w15:restartNumberingAfterBreak="0">
    <w:nsid w:val="23A12316"/>
    <w:multiLevelType w:val="hybridMultilevel"/>
    <w:tmpl w:val="D98C5F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80551"/>
    <w:multiLevelType w:val="singleLevel"/>
    <w:tmpl w:val="F22AE44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</w:abstractNum>
  <w:abstractNum w:abstractNumId="11" w15:restartNumberingAfterBreak="0">
    <w:nsid w:val="25CF3F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653084D"/>
    <w:multiLevelType w:val="singleLevel"/>
    <w:tmpl w:val="36D62A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3" w15:restartNumberingAfterBreak="0">
    <w:nsid w:val="26537F95"/>
    <w:multiLevelType w:val="singleLevel"/>
    <w:tmpl w:val="B488459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4" w15:restartNumberingAfterBreak="0">
    <w:nsid w:val="28B73A3B"/>
    <w:multiLevelType w:val="hybridMultilevel"/>
    <w:tmpl w:val="4A528B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8E585C"/>
    <w:multiLevelType w:val="singleLevel"/>
    <w:tmpl w:val="126C1E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2E3316CC"/>
    <w:multiLevelType w:val="hybridMultilevel"/>
    <w:tmpl w:val="D2B881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0146C"/>
    <w:multiLevelType w:val="hybridMultilevel"/>
    <w:tmpl w:val="41DA9866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8" w15:restartNumberingAfterBreak="0">
    <w:nsid w:val="42BA1778"/>
    <w:multiLevelType w:val="hybridMultilevel"/>
    <w:tmpl w:val="7E980B40"/>
    <w:lvl w:ilvl="0" w:tplc="F73A2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C41E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6D22E98"/>
    <w:multiLevelType w:val="hybridMultilevel"/>
    <w:tmpl w:val="96524DDC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1" w15:restartNumberingAfterBreak="0">
    <w:nsid w:val="4FE676A5"/>
    <w:multiLevelType w:val="hybridMultilevel"/>
    <w:tmpl w:val="CC406EC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407A6C"/>
    <w:multiLevelType w:val="hybridMultilevel"/>
    <w:tmpl w:val="8E385E9C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4" w15:restartNumberingAfterBreak="0">
    <w:nsid w:val="6A645049"/>
    <w:multiLevelType w:val="hybridMultilevel"/>
    <w:tmpl w:val="A2B47148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5" w15:restartNumberingAfterBreak="0">
    <w:nsid w:val="73AC6850"/>
    <w:multiLevelType w:val="hybridMultilevel"/>
    <w:tmpl w:val="0D3E8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0F7C56"/>
    <w:multiLevelType w:val="singleLevel"/>
    <w:tmpl w:val="8ED042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7" w15:restartNumberingAfterBreak="0">
    <w:nsid w:val="779148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BDB6228"/>
    <w:multiLevelType w:val="hybridMultilevel"/>
    <w:tmpl w:val="F2B218EE"/>
    <w:lvl w:ilvl="0" w:tplc="A37899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FFD5063"/>
    <w:multiLevelType w:val="singleLevel"/>
    <w:tmpl w:val="3716A10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28"/>
  </w:num>
  <w:num w:numId="2">
    <w:abstractNumId w:val="5"/>
  </w:num>
  <w:num w:numId="3">
    <w:abstractNumId w:val="4"/>
  </w:num>
  <w:num w:numId="4">
    <w:abstractNumId w:val="29"/>
  </w:num>
  <w:num w:numId="5">
    <w:abstractNumId w:val="12"/>
  </w:num>
  <w:num w:numId="6">
    <w:abstractNumId w:val="8"/>
  </w:num>
  <w:num w:numId="7">
    <w:abstractNumId w:val="6"/>
  </w:num>
  <w:num w:numId="8">
    <w:abstractNumId w:val="15"/>
  </w:num>
  <w:num w:numId="9">
    <w:abstractNumId w:val="13"/>
  </w:num>
  <w:num w:numId="10">
    <w:abstractNumId w:val="26"/>
  </w:num>
  <w:num w:numId="11">
    <w:abstractNumId w:val="19"/>
  </w:num>
  <w:num w:numId="12">
    <w:abstractNumId w:val="10"/>
  </w:num>
  <w:num w:numId="13">
    <w:abstractNumId w:val="7"/>
  </w:num>
  <w:num w:numId="14">
    <w:abstractNumId w:val="9"/>
  </w:num>
  <w:num w:numId="15">
    <w:abstractNumId w:val="18"/>
  </w:num>
  <w:num w:numId="16">
    <w:abstractNumId w:val="11"/>
  </w:num>
  <w:num w:numId="17">
    <w:abstractNumId w:val="27"/>
  </w:num>
  <w:num w:numId="18">
    <w:abstractNumId w:val="25"/>
  </w:num>
  <w:num w:numId="19">
    <w:abstractNumId w:val="14"/>
  </w:num>
  <w:num w:numId="20">
    <w:abstractNumId w:val="3"/>
  </w:num>
  <w:num w:numId="21">
    <w:abstractNumId w:val="1"/>
  </w:num>
  <w:num w:numId="22">
    <w:abstractNumId w:val="17"/>
  </w:num>
  <w:num w:numId="23">
    <w:abstractNumId w:val="23"/>
  </w:num>
  <w:num w:numId="24">
    <w:abstractNumId w:val="24"/>
  </w:num>
  <w:num w:numId="25">
    <w:abstractNumId w:val="20"/>
  </w:num>
  <w:num w:numId="26">
    <w:abstractNumId w:val="21"/>
  </w:num>
  <w:num w:numId="27">
    <w:abstractNumId w:val="2"/>
  </w:num>
  <w:num w:numId="28">
    <w:abstractNumId w:val="1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95"/>
    <w:rsid w:val="00041ABE"/>
    <w:rsid w:val="00091A66"/>
    <w:rsid w:val="000C3815"/>
    <w:rsid w:val="00162AF0"/>
    <w:rsid w:val="00165869"/>
    <w:rsid w:val="001D0FCC"/>
    <w:rsid w:val="001D458F"/>
    <w:rsid w:val="002A7CE1"/>
    <w:rsid w:val="002F648E"/>
    <w:rsid w:val="003144F3"/>
    <w:rsid w:val="003216DE"/>
    <w:rsid w:val="00373F67"/>
    <w:rsid w:val="003F033A"/>
    <w:rsid w:val="004B7714"/>
    <w:rsid w:val="004D367F"/>
    <w:rsid w:val="00561FFB"/>
    <w:rsid w:val="00591ACA"/>
    <w:rsid w:val="005A7495"/>
    <w:rsid w:val="005B59A7"/>
    <w:rsid w:val="00652310"/>
    <w:rsid w:val="006B72B3"/>
    <w:rsid w:val="00756C8B"/>
    <w:rsid w:val="00766FC2"/>
    <w:rsid w:val="007C313A"/>
    <w:rsid w:val="00823CE7"/>
    <w:rsid w:val="00845306"/>
    <w:rsid w:val="0087582D"/>
    <w:rsid w:val="008B54C3"/>
    <w:rsid w:val="00931E62"/>
    <w:rsid w:val="00941E97"/>
    <w:rsid w:val="00963DD5"/>
    <w:rsid w:val="00A01413"/>
    <w:rsid w:val="00A048C7"/>
    <w:rsid w:val="00A704AD"/>
    <w:rsid w:val="00B51064"/>
    <w:rsid w:val="00BD7DF5"/>
    <w:rsid w:val="00DA66AA"/>
    <w:rsid w:val="00E00765"/>
    <w:rsid w:val="00E223D2"/>
    <w:rsid w:val="00E44FA5"/>
    <w:rsid w:val="00F471CC"/>
    <w:rsid w:val="00FD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CF7F86B-A054-46DD-957B-1528F7D6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09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D7095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D709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D7095"/>
    <w:rPr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FD709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D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749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91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uba.edu.ua/petrenko-d-v-%ef%bf%bc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org2.knuba.edu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main/group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buv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knuba.edu.ua/books/9_1_19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9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dcterms:created xsi:type="dcterms:W3CDTF">2021-09-10T09:54:00Z</dcterms:created>
  <dcterms:modified xsi:type="dcterms:W3CDTF">2023-02-13T11:39:00Z</dcterms:modified>
</cp:coreProperties>
</file>