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A" w:rsidRPr="00921298" w:rsidRDefault="004101AA" w:rsidP="004101AA">
      <w:pPr>
        <w:spacing w:line="288" w:lineRule="auto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F474E1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</w:t>
      </w:r>
      <w:r w:rsidRPr="00EE53E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474E1">
        <w:rPr>
          <w:rFonts w:ascii="Arial" w:hAnsi="Arial" w:cs="Arial"/>
          <w:b/>
          <w:sz w:val="28"/>
          <w:szCs w:val="28"/>
        </w:rPr>
        <w:t>Практична</w:t>
      </w:r>
      <w:proofErr w:type="gramEnd"/>
      <w:r w:rsidRPr="00F474E1">
        <w:rPr>
          <w:rFonts w:ascii="Arial" w:hAnsi="Arial" w:cs="Arial"/>
          <w:b/>
          <w:sz w:val="28"/>
          <w:szCs w:val="28"/>
        </w:rPr>
        <w:t xml:space="preserve"> робота №2</w:t>
      </w:r>
    </w:p>
    <w:p w:rsidR="004101AA" w:rsidRPr="00C8685D" w:rsidRDefault="004101AA" w:rsidP="004101AA">
      <w:pPr>
        <w:pStyle w:val="a3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85D">
        <w:rPr>
          <w:rFonts w:ascii="Arial" w:hAnsi="Arial" w:cs="Arial"/>
          <w:b/>
          <w:sz w:val="28"/>
          <w:szCs w:val="28"/>
          <w:lang w:val="uk-UA"/>
        </w:rPr>
        <w:t>Технологія складування твердих відходів гірничодоб</w:t>
      </w:r>
      <w:r>
        <w:rPr>
          <w:rFonts w:ascii="Arial" w:hAnsi="Arial" w:cs="Arial"/>
          <w:b/>
          <w:sz w:val="28"/>
          <w:szCs w:val="28"/>
          <w:lang w:val="uk-UA"/>
        </w:rPr>
        <w:t>ув</w:t>
      </w:r>
      <w:r w:rsidRPr="00C8685D">
        <w:rPr>
          <w:rFonts w:ascii="Arial" w:hAnsi="Arial" w:cs="Arial"/>
          <w:b/>
          <w:sz w:val="28"/>
          <w:szCs w:val="28"/>
          <w:lang w:val="uk-UA"/>
        </w:rPr>
        <w:t>ного виробництва</w:t>
      </w:r>
      <w:r w:rsidR="00954338">
        <w:rPr>
          <w:rFonts w:ascii="Arial" w:hAnsi="Arial" w:cs="Arial"/>
          <w:b/>
          <w:sz w:val="28"/>
          <w:szCs w:val="28"/>
          <w:lang w:val="uk-UA"/>
        </w:rPr>
        <w:t>. Розрахунок санітарно-захисної зони вугільного терикону</w:t>
      </w:r>
      <w:bookmarkStart w:id="0" w:name="_GoBack"/>
      <w:bookmarkEnd w:id="0"/>
    </w:p>
    <w:p w:rsidR="004101AA" w:rsidRPr="00C8685D" w:rsidRDefault="004101AA" w:rsidP="004101AA">
      <w:pPr>
        <w:pStyle w:val="a3"/>
        <w:spacing w:before="0" w:beforeAutospacing="0" w:after="0" w:afterAutospacing="0" w:line="288" w:lineRule="auto"/>
        <w:rPr>
          <w:rFonts w:ascii="Arial" w:hAnsi="Arial" w:cs="Arial"/>
          <w:sz w:val="28"/>
          <w:szCs w:val="28"/>
          <w:lang w:val="uk-UA"/>
        </w:rPr>
      </w:pPr>
      <w:r w:rsidRPr="00C8685D">
        <w:rPr>
          <w:rFonts w:ascii="Arial" w:hAnsi="Arial" w:cs="Arial"/>
          <w:i/>
          <w:sz w:val="28"/>
          <w:szCs w:val="28"/>
          <w:u w:val="single"/>
          <w:lang w:val="uk-UA"/>
        </w:rPr>
        <w:t>Мета роботи</w:t>
      </w:r>
      <w:r w:rsidRPr="00C8685D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C8685D">
        <w:rPr>
          <w:rFonts w:ascii="Arial" w:hAnsi="Arial" w:cs="Arial"/>
          <w:sz w:val="28"/>
          <w:szCs w:val="28"/>
          <w:lang w:val="uk-UA"/>
        </w:rPr>
        <w:t>Ознайомлення студентів з технологією складування твердих відходів, яка застосовується у гірничодобувних вироб</w:t>
      </w:r>
      <w:r>
        <w:rPr>
          <w:rFonts w:ascii="Arial" w:hAnsi="Arial" w:cs="Arial"/>
          <w:sz w:val="28"/>
          <w:szCs w:val="28"/>
          <w:lang w:val="uk-UA"/>
        </w:rPr>
        <w:t>ництвах</w:t>
      </w:r>
    </w:p>
    <w:p w:rsidR="004101AA" w:rsidRPr="004101AA" w:rsidRDefault="004101AA" w:rsidP="004101AA">
      <w:pPr>
        <w:pStyle w:val="a3"/>
        <w:spacing w:before="0" w:beforeAutospacing="0" w:after="0" w:afterAutospacing="0" w:line="288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4101AA">
        <w:rPr>
          <w:rFonts w:ascii="Arial" w:hAnsi="Arial" w:cs="Arial"/>
          <w:i/>
          <w:sz w:val="28"/>
          <w:szCs w:val="28"/>
          <w:u w:val="single"/>
          <w:lang w:val="uk-UA"/>
        </w:rPr>
        <w:t>Теоретична частина</w:t>
      </w:r>
      <w:r w:rsidRPr="004101AA">
        <w:rPr>
          <w:rFonts w:ascii="Arial" w:hAnsi="Arial" w:cs="Arial"/>
          <w:b/>
          <w:i/>
          <w:sz w:val="28"/>
          <w:szCs w:val="28"/>
          <w:u w:val="single"/>
          <w:lang w:val="uk-UA"/>
        </w:rPr>
        <w:t>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В залежності від стану твердих відходів, що утворюються, розрізняють гідравлічний і сухий способи складування.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Гідравлічний спосіб застосовують для відходів, що утвор</w:t>
      </w:r>
      <w:r>
        <w:rPr>
          <w:rFonts w:ascii="Arial" w:hAnsi="Arial" w:cs="Arial"/>
          <w:sz w:val="28"/>
          <w:szCs w:val="28"/>
          <w:lang w:val="uk-UA"/>
        </w:rPr>
        <w:t>юю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ться при мокрому способі збагачення: пилу та золи ТЕС, </w:t>
      </w:r>
      <w:r>
        <w:rPr>
          <w:rFonts w:ascii="Arial" w:hAnsi="Arial" w:cs="Arial"/>
          <w:sz w:val="28"/>
          <w:szCs w:val="28"/>
          <w:lang w:val="uk-UA"/>
        </w:rPr>
        <w:t>які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 уловлюються мокрим способом; шламів і інших промислових відходів, що знаходяться в насиченому водою стані. Цей спосіб полягає в транспортуванні пульпи по трубопроводах (пульпо</w:t>
      </w:r>
      <w:r>
        <w:rPr>
          <w:rFonts w:ascii="Arial" w:hAnsi="Arial" w:cs="Arial"/>
          <w:sz w:val="28"/>
          <w:szCs w:val="28"/>
          <w:lang w:val="uk-UA"/>
        </w:rPr>
        <w:t>про</w:t>
      </w:r>
      <w:r w:rsidRPr="00FB51D1">
        <w:rPr>
          <w:rFonts w:ascii="Arial" w:hAnsi="Arial" w:cs="Arial"/>
          <w:sz w:val="28"/>
          <w:szCs w:val="28"/>
          <w:lang w:val="uk-UA"/>
        </w:rPr>
        <w:t>вода</w:t>
      </w:r>
      <w:r>
        <w:rPr>
          <w:rFonts w:ascii="Arial" w:hAnsi="Arial" w:cs="Arial"/>
          <w:sz w:val="28"/>
          <w:szCs w:val="28"/>
          <w:lang w:val="uk-UA"/>
        </w:rPr>
        <w:t>х</w:t>
      </w:r>
      <w:r w:rsidRPr="00FB51D1">
        <w:rPr>
          <w:rFonts w:ascii="Arial" w:hAnsi="Arial" w:cs="Arial"/>
          <w:sz w:val="28"/>
          <w:szCs w:val="28"/>
          <w:lang w:val="uk-UA"/>
        </w:rPr>
        <w:t>) за допомогою насосів і випуску її в сховище.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Пульпою називається суміш твердих часток і води. Основною характеристикою її є консистенція — співвідношення маси твердих часток і рідини, що залежить від типу відходів, технології утворення і може коливатися у великих межах, наприклад, від 1:1 до 1:30 і більше.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При гідравлічному способі складування с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ховища </w:t>
      </w:r>
      <w:r>
        <w:rPr>
          <w:rFonts w:ascii="Arial" w:hAnsi="Arial" w:cs="Arial"/>
          <w:sz w:val="28"/>
          <w:szCs w:val="28"/>
          <w:lang w:val="uk-UA"/>
        </w:rPr>
        <w:t xml:space="preserve">відходів можуть бути у вигляді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гідровідвалів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хвостосховищ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шламосховищ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шлам</w:t>
      </w:r>
      <w:r>
        <w:rPr>
          <w:rFonts w:ascii="Arial" w:hAnsi="Arial" w:cs="Arial"/>
          <w:sz w:val="28"/>
          <w:szCs w:val="28"/>
          <w:lang w:val="uk-UA"/>
        </w:rPr>
        <w:t>онакопичувачів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 тощо. В залежності від топографічних умов місцевості розрізняють наступні типи сховищ: балкові, заплавні,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косог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FB51D1">
        <w:rPr>
          <w:rFonts w:ascii="Arial" w:hAnsi="Arial" w:cs="Arial"/>
          <w:sz w:val="28"/>
          <w:szCs w:val="28"/>
          <w:lang w:val="uk-UA"/>
        </w:rPr>
        <w:t>рні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>, рівнинні, котловинні.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 xml:space="preserve">Сховища відходів займають великі території, нерідко сільськогосподарських земель, у них відбувається </w:t>
      </w:r>
      <w:r>
        <w:rPr>
          <w:rFonts w:ascii="Arial" w:hAnsi="Arial" w:cs="Arial"/>
          <w:sz w:val="28"/>
          <w:szCs w:val="28"/>
          <w:lang w:val="uk-UA"/>
        </w:rPr>
        <w:t>винос пилу з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 підсохлих поверхонь надводних пляжів, спостерігається підтоплення прилеглих територій і забруднення підземних вод. Для боротьби з розпиленням поверхонь передбачають їхнє зрошення й обводнювання, намиви глинистих екранів та хімічне закріплення відходів, що порошать. Для захисту від підтоплення влаштовують канави, подовжні дренажі. Для захисту підземних вод від забруднення передбачають протифільтраційні заходи.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Породи, що йдуть у відвал, утворюються за рахунок проходки виробок (52%) і їх ремонту (48%). Такі "пусті" породи складуються поблизу стовбурів шахт у вигляді териконів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-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штучний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насип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порожніх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порід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витягнутих 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підземній розробці родовищ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вугілля та інших корисних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копалин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 висотою до 60-</w:t>
      </w:r>
      <w:smartTag w:uri="urn:schemas-microsoft-com:office:smarttags" w:element="metricconverter">
        <w:smartTagPr>
          <w:attr w:name="ProductID" w:val="8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80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і відвалів хребтової форми (у сумі 92%), рідше - плоских відвалів (8%).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Як приклад, розглянемо шахтні терикони при видобутку вугілля.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Середній літологічний склад відвалів відображає склад вугленосної товщі. Це аргіліти (60-80%), алевроліти (10-30%), пісковики (4-10%), вапняки (рідко до 6%, зазвичай менше), а також значні домішки вугілля (6-20%). Крім того, відвали містять істотну частку техногенних матеріалів - дерев'яного кріплення, металевих виробів, проводів та ін.  </w:t>
      </w:r>
      <w:r>
        <w:rPr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еликі і важкі уламки концентруються біля підніжжя відвалів, а вуглиста речовина розподіляється нерівномірно. Найменшу зольність мають породи в середній по висоті частині відвалу, до вершини і основи вона підвищується. Відвальна маса вивчених шахтних териконів має зольність у межах 57-99%, становлячи в середньому 88, 5%. Волог</w:t>
      </w:r>
      <w:r>
        <w:rPr>
          <w:rFonts w:ascii="Arial" w:hAnsi="Arial" w:cs="Arial"/>
          <w:color w:val="333333"/>
          <w:sz w:val="28"/>
          <w:szCs w:val="28"/>
          <w:lang w:val="uk-UA"/>
        </w:rPr>
        <w:t>ість змінюється від 0,2% до 11,7%, складаючи в середньому 3,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4%. </w:t>
      </w:r>
      <w:r w:rsidR="00986BC2">
        <w:rPr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міст загальної сірк</w:t>
      </w:r>
      <w:r>
        <w:rPr>
          <w:rFonts w:ascii="Arial" w:hAnsi="Arial" w:cs="Arial"/>
          <w:color w:val="333333"/>
          <w:sz w:val="28"/>
          <w:szCs w:val="28"/>
          <w:lang w:val="uk-UA"/>
        </w:rPr>
        <w:t>и у відвалах коливається від 0,01% до 10,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9%. У складі загальної сірки переважає сірка сульфідна (84%).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Порода,</w:t>
      </w:r>
      <w:r w:rsidRPr="00EE53E2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яка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видана </w:t>
      </w:r>
      <w:r>
        <w:rPr>
          <w:rFonts w:ascii="Arial" w:hAnsi="Arial" w:cs="Arial"/>
          <w:color w:val="333333"/>
          <w:sz w:val="28"/>
          <w:szCs w:val="28"/>
          <w:lang w:val="uk-UA"/>
        </w:rPr>
        <w:t>на поверхню з шахти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і/або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отримана в результаті сортування вугілля на поверхні, надходить у завантажувальний породний бункер 1, звідки через затвор 2, обладнаний приводом 3 і пусковою апаратурою 4, завантажується в транспортн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посудину - вагонетку 5. Після завантаження вагонетка направляється на відвал 6 для розвантаження.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Переміщення вагонетки по відвалу здійснюється за допомогою маневрової лебідки 7, керованої оператором дистанційно за допомогою кнопкового поста 8, схеми управління 9 і магнітної станції 10. До складу 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схеми управління входить керуючий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апарат і реле розгону для завдання потрібної циклограми руху </w:t>
      </w:r>
      <w:r>
        <w:rPr>
          <w:rFonts w:ascii="Arial" w:hAnsi="Arial" w:cs="Arial"/>
          <w:color w:val="333333"/>
          <w:sz w:val="28"/>
          <w:szCs w:val="28"/>
          <w:lang w:val="uk-UA"/>
        </w:rPr>
        <w:t>вагонетки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Дистанційно управляється і затвор бункера, що забезпечує завантаження вагонетки. Для установки приводу затвора в двох положеннях ("відкрито" - "закрито") в схемі використовуються кінцеві вимикачі Д1 і Д2, а для направлення тягового каната 11 </w:t>
      </w:r>
      <w:r>
        <w:rPr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його намотуванні на барабан маневрової лебідки застосований обвідний ролик 12, встановлений на розвантажувальн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стрілі 13 терикону.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Управління роботою затвора і маневрової лебідки зараз ведеться на основі візуального контролю місцезнаходження вагонетки, рівня </w:t>
      </w:r>
      <w:r>
        <w:rPr>
          <w:rFonts w:ascii="Arial" w:hAnsi="Arial" w:cs="Arial"/>
          <w:color w:val="333333"/>
          <w:sz w:val="28"/>
          <w:szCs w:val="28"/>
          <w:lang w:val="uk-UA"/>
        </w:rPr>
        <w:t>її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завантаження та наявності породи в бункері. </w:t>
      </w:r>
      <w:r>
        <w:rPr>
          <w:rFonts w:ascii="Arial" w:hAnsi="Arial" w:cs="Arial"/>
          <w:color w:val="333333"/>
          <w:sz w:val="28"/>
          <w:szCs w:val="28"/>
          <w:lang w:val="uk-UA"/>
        </w:rPr>
        <w:t>Разом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 тим візуальний контроль в більшості випадків утруднений у силу ряду об'єктивних і суб'єктивних факторів.</w:t>
      </w:r>
      <w:r w:rsidRPr="001927F0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690A01">
        <w:rPr>
          <w:rFonts w:ascii="Arial" w:hAnsi="Arial" w:cs="Arial"/>
          <w:noProof/>
          <w:sz w:val="28"/>
          <w:szCs w:val="28"/>
          <w:lang w:val="uk-UA"/>
        </w:rPr>
        <w:t>Д</w:t>
      </w:r>
      <w:proofErr w:type="spellStart"/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оцільно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розміщувати породні відвали у балках, ярах і відпрацьованих кар'єрах, із забезпеченням відводу та перепуску дощових і паводкових вод. Розміщуватися вони повинні з підвітряного боку (для вітрів переважаючого напрямку) житлових будинків, будівель громадського та комунального значення, а також стволів (шурфів), при відстані до останніх не менше </w:t>
      </w:r>
      <w:smartTag w:uri="urn:schemas-microsoft-com:office:smarttags" w:element="metricconverter">
        <w:smartTagPr>
          <w:attr w:name="ProductID" w:val="20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200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27120" cy="3817620"/>
            <wp:effectExtent l="19050" t="0" r="0" b="0"/>
            <wp:docPr id="1" name="Рисунок 11" descr="http://masters.donntu.edu.ua/2004/fema/kovalenko/dis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sters.donntu.edu.ua/2004/fema/kovalenko/diss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A" w:rsidRPr="00B82C43" w:rsidRDefault="004101AA" w:rsidP="004101AA">
      <w:pPr>
        <w:spacing w:line="288" w:lineRule="auto"/>
        <w:ind w:left="720"/>
        <w:jc w:val="center"/>
        <w:rPr>
          <w:rStyle w:val="hps"/>
          <w:rFonts w:ascii="Arial" w:hAnsi="Arial" w:cs="Arial"/>
          <w:color w:val="333333"/>
          <w:lang w:val="uk-UA"/>
        </w:rPr>
      </w:pPr>
      <w:r w:rsidRPr="00B82C43">
        <w:rPr>
          <w:rStyle w:val="hps"/>
          <w:rFonts w:ascii="Arial" w:hAnsi="Arial" w:cs="Arial"/>
          <w:color w:val="333333"/>
          <w:lang w:val="uk-UA"/>
        </w:rPr>
        <w:t>Технологічна схема</w:t>
      </w:r>
      <w:r w:rsidRPr="00B82C43">
        <w:rPr>
          <w:rFonts w:ascii="Arial" w:hAnsi="Arial" w:cs="Arial"/>
          <w:color w:val="333333"/>
          <w:lang w:val="uk-UA"/>
        </w:rPr>
        <w:t xml:space="preserve"> </w:t>
      </w:r>
      <w:r w:rsidRPr="00B82C43">
        <w:rPr>
          <w:rStyle w:val="hps"/>
          <w:rFonts w:ascii="Arial" w:hAnsi="Arial" w:cs="Arial"/>
          <w:color w:val="333333"/>
          <w:lang w:val="uk-UA"/>
        </w:rPr>
        <w:t>доставки</w:t>
      </w:r>
      <w:r w:rsidRPr="00B82C43">
        <w:rPr>
          <w:rFonts w:ascii="Arial" w:hAnsi="Arial" w:cs="Arial"/>
          <w:color w:val="333333"/>
          <w:lang w:val="uk-UA"/>
        </w:rPr>
        <w:t xml:space="preserve"> </w:t>
      </w:r>
      <w:r w:rsidRPr="00B82C43">
        <w:rPr>
          <w:rStyle w:val="hps"/>
          <w:rFonts w:ascii="Arial" w:hAnsi="Arial" w:cs="Arial"/>
          <w:color w:val="333333"/>
          <w:lang w:val="uk-UA"/>
        </w:rPr>
        <w:t>породи</w:t>
      </w:r>
      <w:r w:rsidRPr="00B82C43">
        <w:rPr>
          <w:rFonts w:ascii="Arial" w:hAnsi="Arial" w:cs="Arial"/>
          <w:color w:val="333333"/>
          <w:lang w:val="uk-UA"/>
        </w:rPr>
        <w:t xml:space="preserve"> до </w:t>
      </w:r>
      <w:r w:rsidRPr="00B82C43">
        <w:rPr>
          <w:rStyle w:val="hps"/>
          <w:rFonts w:ascii="Arial" w:hAnsi="Arial" w:cs="Arial"/>
          <w:color w:val="333333"/>
          <w:lang w:val="uk-UA"/>
        </w:rPr>
        <w:t>відвал</w:t>
      </w:r>
      <w:r w:rsidR="00796AD9">
        <w:rPr>
          <w:rStyle w:val="hps"/>
          <w:rFonts w:ascii="Arial" w:hAnsi="Arial" w:cs="Arial"/>
          <w:color w:val="333333"/>
          <w:lang w:val="uk-UA"/>
        </w:rPr>
        <w:t>у</w:t>
      </w:r>
    </w:p>
    <w:p w:rsidR="004101AA" w:rsidRPr="00B82C43" w:rsidRDefault="004101AA" w:rsidP="004101AA">
      <w:pPr>
        <w:spacing w:line="288" w:lineRule="auto"/>
        <w:ind w:left="720"/>
        <w:jc w:val="center"/>
        <w:rPr>
          <w:rFonts w:ascii="Arial" w:hAnsi="Arial" w:cs="Arial"/>
        </w:rPr>
      </w:pP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Ширина санітарно-захисної зони навколо відвалів повинна бути не менше </w:t>
      </w:r>
      <w:smartTag w:uri="urn:schemas-microsoft-com:office:smarttags" w:element="metricconverter">
        <w:smartTagPr>
          <w:attr w:name="ProductID" w:val="50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500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У цій зоні забороняється будівництво лікувально-профілактичних і культурно-побутових будівель.  </w:t>
      </w:r>
      <w:r>
        <w:rPr>
          <w:rFonts w:ascii="Arial" w:hAnsi="Arial" w:cs="Arial"/>
          <w:color w:val="333333"/>
          <w:sz w:val="28"/>
          <w:szCs w:val="28"/>
          <w:lang w:val="uk-UA"/>
        </w:rPr>
        <w:t>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рім того, навколо відвала висотою більше </w:t>
      </w:r>
      <w:smartTag w:uri="urn:schemas-microsoft-com:office:smarttags" w:element="metricconverter">
        <w:smartTagPr>
          <w:attr w:name="ProductID" w:val="1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10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встановлюється механічна захисна зона,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ширина якої розраховується за спеціальною формулою. У цій зоні забороняється розміщувати житлові, виробничі та інші будівлі і споруди (крім будівель і споруд, пов'язаних з експлуатацією відвалів).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У межах механічної захисної зони, але не ближче </w:t>
      </w:r>
      <w:smartTag w:uri="urn:schemas-microsoft-com:office:smarttags" w:element="metricconverter">
        <w:smartTagPr>
          <w:attr w:name="ProductID" w:val="5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50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від проектного контур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відвалів (або фактичного - для зупинених відвалів), дозволяється розміщувати лише інженерні комунікації.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ксимальна висота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породних відвалів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визначається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умов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стійкості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їхніх укосів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несучої здатності основи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середині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шахт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 гірничо-збагачувальних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фабрик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нерідко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відбуваються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різн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процес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техногенного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пірометаморфізма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>: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згоряння 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зони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окислювальним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режимом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випалу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піроліз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зони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відновного випалу</w:t>
      </w:r>
      <w:r w:rsidRPr="001927F0">
        <w:rPr>
          <w:rStyle w:val="atn"/>
          <w:rFonts w:ascii="Arial" w:hAnsi="Arial" w:cs="Arial"/>
          <w:color w:val="333333"/>
          <w:sz w:val="28"/>
          <w:szCs w:val="28"/>
          <w:lang w:val="uk-UA"/>
        </w:rPr>
        <w:t>) 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800-1000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реакції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дегідратації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шаруватих силікатів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>
        <w:rPr>
          <w:rFonts w:ascii="Arial" w:hAnsi="Arial" w:cs="Arial"/>
          <w:color w:val="333333"/>
          <w:sz w:val="28"/>
          <w:szCs w:val="28"/>
          <w:lang w:val="uk-UA"/>
        </w:rPr>
        <w:t>які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мають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наслідком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масове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випаровування води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також видалення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F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Cl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початкових етапах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горіння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600-700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розкладання карбонатів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видаленням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СО2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й утворенням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періоклаза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вапна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феритів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600-800 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локальне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плавлення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утворенням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осколкових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клінкерів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базальтових сплавів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1000-1250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).</w:t>
      </w:r>
    </w:p>
    <w:p w:rsidR="004101AA" w:rsidRPr="001927F0" w:rsidRDefault="004101AA" w:rsidP="004101A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Ці процеси призводять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до радикальної зміни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фазового складу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відвальної маси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та мож</w:t>
      </w:r>
      <w:r>
        <w:rPr>
          <w:rFonts w:ascii="Arial" w:hAnsi="Arial" w:cs="Arial"/>
          <w:color w:val="333333"/>
          <w:sz w:val="28"/>
          <w:szCs w:val="28"/>
          <w:lang w:val="uk-UA"/>
        </w:rPr>
        <w:t>уть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бути причиною самозаймання. Основними причинами самозаймання породних відвалів є: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н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аявність матеріалу, здатного окислюватися (самозайматися);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роникнення кисню повітря вглиб масиву;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труднений відвід тепла з місця самонагрівання.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i/>
          <w:noProof/>
          <w:sz w:val="28"/>
          <w:szCs w:val="28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У відвальн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 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ородн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масі міститься </w:t>
      </w:r>
      <w:r>
        <w:rPr>
          <w:rFonts w:ascii="Arial" w:hAnsi="Arial" w:cs="Arial"/>
          <w:color w:val="333333"/>
          <w:sz w:val="28"/>
          <w:szCs w:val="28"/>
          <w:lang w:val="uk-UA"/>
        </w:rPr>
        <w:t>до 20%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вугілля</w:t>
      </w:r>
      <w:r>
        <w:rPr>
          <w:rFonts w:ascii="Arial" w:hAnsi="Arial" w:cs="Arial"/>
          <w:color w:val="333333"/>
          <w:sz w:val="28"/>
          <w:szCs w:val="28"/>
          <w:lang w:val="uk-UA"/>
        </w:rPr>
        <w:t>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а також до 12%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сірчистих </w:t>
      </w:r>
      <w:r>
        <w:rPr>
          <w:rFonts w:ascii="Arial" w:hAnsi="Arial" w:cs="Arial"/>
          <w:color w:val="333333"/>
          <w:sz w:val="28"/>
          <w:szCs w:val="28"/>
          <w:lang w:val="uk-UA"/>
        </w:rPr>
        <w:t>сполук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 Отже, третина всієї маси відвалу,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іноді і більше, здатна брати участь в окислювальних процесах.</w:t>
      </w:r>
      <w:r w:rsidRPr="001927F0"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Основними напрямками попередження самозаймання породних відвалів є: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ниження вмісту горючих речовин у відвальн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мас</w:t>
      </w:r>
      <w:r>
        <w:rPr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за рахунок поліпшення технології виїмки вугілля і його збагачення;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i/>
          <w:noProof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творення щільних повітронепроникних відвалів шляхом пошарового складування порід, їх перешаровування і ущільнення, замулювання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або засипання нижніх пористих частин відвалів негорючими матеріалами.</w:t>
      </w:r>
      <w:r w:rsidRPr="001927F0">
        <w:rPr>
          <w:rFonts w:ascii="Arial" w:hAnsi="Arial" w:cs="Arial"/>
          <w:i/>
          <w:noProof/>
          <w:sz w:val="28"/>
          <w:szCs w:val="28"/>
          <w:lang w:val="uk-UA"/>
        </w:rPr>
        <w:t xml:space="preserve"> 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Зниження ймовірності самозаймання може також досягатися зменшенням хімічної активності відвальної маси шляхом обробки її інгібіторами - антипірогенами, тобто речовинами, які покривають поверхні відвалу захисними плівками.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i/>
          <w:noProof/>
          <w:sz w:val="28"/>
          <w:szCs w:val="28"/>
          <w:lang w:val="uk-UA"/>
        </w:rPr>
      </w:pP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3261360" cy="28117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1 – гірська порода</w:t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2- протипожежні 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аходи</w:t>
      </w:r>
    </w:p>
    <w:p w:rsidR="004101AA" w:rsidRPr="001927F0" w:rsidRDefault="004101AA" w:rsidP="004101AA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bookmarkStart w:id="1" w:name="name2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 Основними напрямами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можливого використання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породи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є: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Спалювання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 якості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палива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подальшою утилізацією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утвор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ених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золошлакових</w:t>
      </w:r>
      <w:proofErr w:type="spellEnd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відходів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при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вмісті вуглецю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більше 20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%).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виробництві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аглопориту,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керамзиту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будівельної кераміки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тонкої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кераміки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кремн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алюміні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вих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сплавів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вогнетривких матеріалів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Аглопорит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керамзит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-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це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штучні пористі заповнювачі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 вигляді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E42DB8"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щебню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або гравію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одержувані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термічною обробкою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відходів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видобутку, збагачення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чи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спалювання 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подальшим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їх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подрібненням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Застосовуються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виготовленні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легких бетонів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дорожнього будівництва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як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ґрунтовий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матеріал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земляного полотна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або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щебінь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556D61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556D6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Виділення</w:t>
      </w:r>
      <w:r w:rsidRPr="00556D61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556D6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колчедану</w:t>
      </w:r>
      <w:r w:rsidRPr="00556D61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lastRenderedPageBreak/>
        <w:t>Збагачення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одержання енергетичного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палива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Застосування у вигляді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насипних ґрунтів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дамби, вертикальне планування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тощо)</w:t>
      </w:r>
    </w:p>
    <w:bookmarkEnd w:id="1"/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процесі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рекультивації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земель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 об'єктами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озеленення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 залісення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 великій кількості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розсаджують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дерева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метою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призупинити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руйнування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 впливу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руйнуючих факторів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погодних умов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A7318C" w:rsidRDefault="004101AA" w:rsidP="004101AA">
      <w:pPr>
        <w:spacing w:line="288" w:lineRule="auto"/>
        <w:ind w:firstLine="567"/>
        <w:jc w:val="both"/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  <w:t>Виконання роботи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За даними, наданими викладачем, визначити основні необхідні параметри терикона конічної форми: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1) Площу нижньої основи терикону;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2) Об’єм терикону;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3) Площу бокової поверхні терикона;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4) Розмір санітарно-захисної зони.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Дослідженнями </w:t>
      </w:r>
      <w:proofErr w:type="spellStart"/>
      <w:r>
        <w:rPr>
          <w:rFonts w:ascii="Arial" w:hAnsi="Arial" w:cs="Arial"/>
          <w:color w:val="333333"/>
          <w:sz w:val="28"/>
          <w:szCs w:val="28"/>
          <w:lang w:val="uk-UA"/>
        </w:rPr>
        <w:t>ДонНТУ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встановлені залежності параметрів конічного терикону від його висоти </w:t>
      </w:r>
      <w:r w:rsidRPr="000E341C">
        <w:rPr>
          <w:rFonts w:ascii="Arial" w:hAnsi="Arial" w:cs="Arial"/>
          <w:i/>
          <w:color w:val="333333"/>
          <w:sz w:val="28"/>
          <w:szCs w:val="28"/>
          <w:lang w:val="uk-UA"/>
        </w:rPr>
        <w:t>Н</w:t>
      </w:r>
      <w:r w:rsidRPr="000E341C">
        <w:rPr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і</w:t>
      </w:r>
      <w:r>
        <w:rPr>
          <w:rFonts w:ascii="Arial" w:hAnsi="Arial" w:cs="Arial"/>
          <w:color w:val="333333"/>
          <w:sz w:val="28"/>
          <w:szCs w:val="28"/>
          <w:lang w:val="uk-UA"/>
        </w:rPr>
        <w:t>: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Площа основи терикону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осн.тер.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=-0.036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+13.121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-260.03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+2881.7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Об’єм терикону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тер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=2.0986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+162.1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-2806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+28200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Площа бокової поверхні терикону є показником ступеня його екологічної небезпеки і визначається з виразу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=-0.0228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+13.059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-203.1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+2517.7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Оскільки у більшості випадків конічні терикони мають неправильну форму, застосовують поправкові коефіцієнти і площа бокової поверхні визначається як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</m:t>
              </m:r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Розмір санітарно-захисної зони (СЗЗ) встановлюється на основі СанПіН2.2.1/2.1.1.1200-03 і становить 500 м для палаючих териконів і 300 м для непалаючих териконів.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Зазвичай терикон розглядають як точковий об’єкт забруднення. Але його потрібно розглядати як просторовий об’єкт забруднення навколишнього середовища, що має площу і об’єм. Звідси випливає, </w:t>
      </w:r>
      <w:r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що його санітарно-захисна зона буде більшою, ніж встановлено </w:t>
      </w:r>
      <w:proofErr w:type="spellStart"/>
      <w:r>
        <w:rPr>
          <w:rFonts w:ascii="Arial" w:hAnsi="Arial" w:cs="Arial"/>
          <w:color w:val="333333"/>
          <w:sz w:val="28"/>
          <w:szCs w:val="28"/>
          <w:lang w:val="uk-UA"/>
        </w:rPr>
        <w:t>СанПін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Для розрахунків реальної СЗЗ будемо вважати, що основа терикона має форму круга. Звідси знайдемо його радіус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осн.тер.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=π</m:t>
          </m:r>
          <m:sSup>
            <m:s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;   R=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333333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333333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333333"/>
                          <w:sz w:val="28"/>
                          <w:szCs w:val="28"/>
                          <w:lang w:val="uk-UA"/>
                        </w:rPr>
                        <m:t>осн.тер.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333333"/>
                      <w:sz w:val="28"/>
                      <w:szCs w:val="28"/>
                      <w:lang w:val="uk-UA"/>
                    </w:rPr>
                    <m:t>π</m:t>
                  </m:r>
                </m:den>
              </m:f>
            </m:e>
          </m:rad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Знайдемо реальну СЗЗ для даного терикону</w:t>
      </w:r>
    </w:p>
    <w:p w:rsidR="004101AA" w:rsidRDefault="00954338" w:rsidP="004101AA">
      <w:pPr>
        <w:spacing w:line="288" w:lineRule="auto"/>
        <w:ind w:firstLine="567"/>
        <w:jc w:val="both"/>
        <w:rPr>
          <w:rFonts w:ascii="Arial" w:hAnsi="Arial" w:cs="Arial"/>
          <w:i/>
          <w:color w:val="333333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СЗЗ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=СЗЗ+</m:t>
          </m:r>
          <m:r>
            <w:rPr>
              <w:rFonts w:ascii="Cambria Math" w:hAnsi="Cambria Math" w:cs="Arial"/>
              <w:color w:val="333333"/>
              <w:sz w:val="28"/>
              <w:szCs w:val="28"/>
              <w:lang w:val="en-US"/>
            </w:rPr>
            <m:t>R</m:t>
          </m:r>
        </m:oMath>
      </m:oMathPara>
    </w:p>
    <w:p w:rsidR="004101AA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4101AA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4101AA" w:rsidRPr="00351093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351093">
        <w:rPr>
          <w:rFonts w:ascii="Arial" w:hAnsi="Arial" w:cs="Arial"/>
          <w:b/>
          <w:color w:val="333333"/>
          <w:sz w:val="28"/>
          <w:szCs w:val="28"/>
          <w:lang w:val="uk-UA"/>
        </w:rPr>
        <w:t>Завдання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2333"/>
        <w:gridCol w:w="1624"/>
        <w:gridCol w:w="2227"/>
        <w:gridCol w:w="2101"/>
      </w:tblGrid>
      <w:tr w:rsidR="004101AA" w:rsidTr="0086479F"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Терикон </w:t>
            </w:r>
          </w:p>
        </w:tc>
        <w:tc>
          <w:tcPr>
            <w:tcW w:w="1914" w:type="dxa"/>
          </w:tcPr>
          <w:p w:rsidR="004101AA" w:rsidRPr="00351093" w:rsidRDefault="004101AA" w:rsidP="005C66B9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Висота  терикону </w:t>
            </w:r>
            <w:r w:rsidR="005C66B9"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  <w:t>H</w:t>
            </w:r>
            <w:r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1914" w:type="dxa"/>
          </w:tcPr>
          <w:p w:rsidR="004101AA" w:rsidRDefault="004101AA" w:rsidP="005C66B9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Поправковий  коефіцієнт </w:t>
            </w:r>
            <w:r w:rsidR="005C66B9"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  <w:t>K</w:t>
            </w:r>
            <w:r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  <w:t>н</w:t>
            </w:r>
          </w:p>
        </w:tc>
        <w:tc>
          <w:tcPr>
            <w:tcW w:w="1915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4101AA" w:rsidTr="0086479F"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101AA" w:rsidRPr="00351093" w:rsidRDefault="004101AA" w:rsidP="004101AA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 w:rsidRPr="00351093"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шахта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 xml:space="preserve"> «Моспінська»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102.5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1.062</w:t>
            </w:r>
          </w:p>
        </w:tc>
        <w:tc>
          <w:tcPr>
            <w:tcW w:w="1915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Палаючий терикон</w:t>
            </w:r>
          </w:p>
        </w:tc>
      </w:tr>
      <w:tr w:rsidR="004101AA" w:rsidTr="0086479F"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4101AA" w:rsidRPr="00351093" w:rsidRDefault="004101AA" w:rsidP="004101AA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шахта «Челюскінців»</w:t>
            </w:r>
          </w:p>
        </w:tc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124.3</w:t>
            </w:r>
          </w:p>
        </w:tc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2.21</w:t>
            </w:r>
          </w:p>
        </w:tc>
        <w:tc>
          <w:tcPr>
            <w:tcW w:w="1915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Непалаючий терикон</w:t>
            </w:r>
          </w:p>
        </w:tc>
      </w:tr>
    </w:tbl>
    <w:p w:rsidR="004101AA" w:rsidRPr="00303F6F" w:rsidRDefault="004101AA" w:rsidP="00410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803F55" w:rsidRDefault="00803F55"/>
    <w:sectPr w:rsidR="00803F55" w:rsidSect="004101AA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BA3"/>
    <w:multiLevelType w:val="hybridMultilevel"/>
    <w:tmpl w:val="7BF01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9D5"/>
    <w:multiLevelType w:val="hybridMultilevel"/>
    <w:tmpl w:val="63F42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75C8A"/>
    <w:multiLevelType w:val="hybridMultilevel"/>
    <w:tmpl w:val="E03C0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AA"/>
    <w:rsid w:val="00223A7A"/>
    <w:rsid w:val="00382F37"/>
    <w:rsid w:val="004101AA"/>
    <w:rsid w:val="004257C8"/>
    <w:rsid w:val="00544241"/>
    <w:rsid w:val="00574986"/>
    <w:rsid w:val="005C66B9"/>
    <w:rsid w:val="0067696E"/>
    <w:rsid w:val="00796AD9"/>
    <w:rsid w:val="00803F55"/>
    <w:rsid w:val="00954338"/>
    <w:rsid w:val="00986BC2"/>
    <w:rsid w:val="00C23F13"/>
    <w:rsid w:val="00E42DB8"/>
    <w:rsid w:val="00E76590"/>
    <w:rsid w:val="00E7671C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A"/>
    <w:pPr>
      <w:spacing w:after="0" w:line="240" w:lineRule="auto"/>
    </w:pPr>
    <w:rPr>
      <w:rFonts w:eastAsia="Times New Roman"/>
      <w:caps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1AA"/>
    <w:pPr>
      <w:spacing w:before="100" w:beforeAutospacing="1" w:after="100" w:afterAutospacing="1"/>
    </w:pPr>
    <w:rPr>
      <w:lang w:val="en-US" w:eastAsia="en-US"/>
    </w:rPr>
  </w:style>
  <w:style w:type="paragraph" w:customStyle="1" w:styleId="a4">
    <w:name w:val="Абзац списку"/>
    <w:basedOn w:val="a"/>
    <w:qFormat/>
    <w:rsid w:val="0041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a0"/>
    <w:rsid w:val="004101AA"/>
  </w:style>
  <w:style w:type="character" w:customStyle="1" w:styleId="atn">
    <w:name w:val="atn"/>
    <w:basedOn w:val="a0"/>
    <w:rsid w:val="004101AA"/>
  </w:style>
  <w:style w:type="table" w:styleId="a5">
    <w:name w:val="Table Grid"/>
    <w:basedOn w:val="a1"/>
    <w:rsid w:val="004101AA"/>
    <w:pPr>
      <w:spacing w:after="0" w:line="240" w:lineRule="auto"/>
    </w:pPr>
    <w:rPr>
      <w:rFonts w:eastAsia="Times New Roman"/>
      <w:caps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0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1AA"/>
    <w:rPr>
      <w:rFonts w:ascii="Tahoma" w:eastAsia="Times New Roman" w:hAnsi="Tahoma" w:cs="Tahoma"/>
      <w:caps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A"/>
    <w:pPr>
      <w:spacing w:after="0" w:line="240" w:lineRule="auto"/>
    </w:pPr>
    <w:rPr>
      <w:rFonts w:eastAsia="Times New Roman"/>
      <w:caps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1AA"/>
    <w:pPr>
      <w:spacing w:before="100" w:beforeAutospacing="1" w:after="100" w:afterAutospacing="1"/>
    </w:pPr>
    <w:rPr>
      <w:lang w:val="en-US" w:eastAsia="en-US"/>
    </w:rPr>
  </w:style>
  <w:style w:type="paragraph" w:customStyle="1" w:styleId="a4">
    <w:name w:val="Абзац списку"/>
    <w:basedOn w:val="a"/>
    <w:qFormat/>
    <w:rsid w:val="0041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a0"/>
    <w:rsid w:val="004101AA"/>
  </w:style>
  <w:style w:type="character" w:customStyle="1" w:styleId="atn">
    <w:name w:val="atn"/>
    <w:basedOn w:val="a0"/>
    <w:rsid w:val="004101AA"/>
  </w:style>
  <w:style w:type="table" w:styleId="a5">
    <w:name w:val="Table Grid"/>
    <w:basedOn w:val="a1"/>
    <w:rsid w:val="004101AA"/>
    <w:pPr>
      <w:spacing w:after="0" w:line="240" w:lineRule="auto"/>
    </w:pPr>
    <w:rPr>
      <w:rFonts w:eastAsia="Times New Roman"/>
      <w:caps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0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1AA"/>
    <w:rPr>
      <w:rFonts w:ascii="Tahoma" w:eastAsia="Times New Roman" w:hAnsi="Tahoma" w:cs="Tahoma"/>
      <w:caps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2021-10-19T09:05:00Z</cp:lastPrinted>
  <dcterms:created xsi:type="dcterms:W3CDTF">2021-10-28T11:47:00Z</dcterms:created>
  <dcterms:modified xsi:type="dcterms:W3CDTF">2021-10-28T11:47:00Z</dcterms:modified>
</cp:coreProperties>
</file>