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B09" w:rsidRDefault="00034B09" w:rsidP="00034B09">
      <w:pPr>
        <w:shd w:val="clear" w:color="auto" w:fill="FFFFFF"/>
        <w:autoSpaceDE w:val="0"/>
        <w:autoSpaceDN w:val="0"/>
        <w:adjustRightInd w:val="0"/>
        <w:spacing w:after="0" w:line="240" w:lineRule="auto"/>
        <w:ind w:firstLine="709"/>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ЛЕКЦІЯ  8-9</w:t>
      </w:r>
      <w:r w:rsidRPr="00034B09">
        <w:rPr>
          <w:rFonts w:ascii="Times New Roman" w:hAnsi="Times New Roman" w:cs="Times New Roman"/>
          <w:b/>
          <w:bCs/>
          <w:sz w:val="28"/>
          <w:szCs w:val="28"/>
          <w:lang w:eastAsia="ru-RU"/>
        </w:rPr>
        <w:t xml:space="preserve">. </w:t>
      </w:r>
      <w:r>
        <w:rPr>
          <w:rFonts w:ascii="Times New Roman" w:hAnsi="Times New Roman" w:cs="Times New Roman"/>
          <w:b/>
          <w:bCs/>
          <w:sz w:val="28"/>
          <w:szCs w:val="28"/>
          <w:lang w:eastAsia="ru-RU"/>
        </w:rPr>
        <w:t xml:space="preserve">ОРГАНІЗАЦІЯ НАВЧАЛЬНОГО ПРОЦЕСУ У ЗАКЛАДАХ ВИЩОЇ ОСВІТИ </w:t>
      </w:r>
    </w:p>
    <w:p w:rsidR="00034B09" w:rsidRDefault="00034B09" w:rsidP="00034B09">
      <w:pPr>
        <w:shd w:val="clear" w:color="auto" w:fill="FFFFFF"/>
        <w:autoSpaceDE w:val="0"/>
        <w:autoSpaceDN w:val="0"/>
        <w:adjustRightInd w:val="0"/>
        <w:spacing w:after="0" w:line="240" w:lineRule="auto"/>
        <w:ind w:firstLine="709"/>
        <w:jc w:val="center"/>
        <w:rPr>
          <w:rFonts w:ascii="Times New Roman" w:hAnsi="Times New Roman" w:cs="Times New Roman"/>
          <w:b/>
          <w:bCs/>
          <w:sz w:val="28"/>
          <w:szCs w:val="28"/>
          <w:lang w:eastAsia="ru-RU"/>
        </w:rPr>
      </w:pPr>
    </w:p>
    <w:p w:rsidR="00034B09" w:rsidRDefault="00034B09" w:rsidP="00034B09">
      <w:pPr>
        <w:spacing w:after="0" w:line="240" w:lineRule="auto"/>
        <w:ind w:firstLine="709"/>
        <w:rPr>
          <w:rFonts w:ascii="Times New Roman" w:hAnsi="Times New Roman" w:cs="Times New Roman"/>
          <w:b/>
          <w:bCs/>
          <w:sz w:val="28"/>
          <w:szCs w:val="28"/>
          <w:lang w:eastAsia="uk-UA"/>
        </w:rPr>
      </w:pPr>
      <w:r>
        <w:rPr>
          <w:rFonts w:ascii="Times New Roman" w:hAnsi="Times New Roman" w:cs="Times New Roman"/>
          <w:b/>
          <w:iCs/>
          <w:sz w:val="28"/>
          <w:szCs w:val="28"/>
          <w:lang w:eastAsia="ru-RU"/>
        </w:rPr>
        <w:t xml:space="preserve">                                                    </w:t>
      </w:r>
      <w:r w:rsidR="00B17998">
        <w:rPr>
          <w:rFonts w:ascii="Times New Roman" w:hAnsi="Times New Roman" w:cs="Times New Roman"/>
          <w:b/>
          <w:bCs/>
          <w:sz w:val="28"/>
          <w:szCs w:val="28"/>
          <w:lang w:eastAsia="uk-UA"/>
        </w:rPr>
        <w:t>План</w:t>
      </w:r>
    </w:p>
    <w:p w:rsidR="00B17998" w:rsidRDefault="00B17998">
      <w:pPr>
        <w:pStyle w:val="a4"/>
        <w:numPr>
          <w:ilvl w:val="0"/>
          <w:numId w:val="4"/>
        </w:numPr>
        <w:spacing w:after="0" w:line="240" w:lineRule="auto"/>
        <w:jc w:val="both"/>
        <w:rPr>
          <w:rFonts w:ascii="Times New Roman" w:hAnsi="Times New Roman" w:cs="Times New Roman"/>
          <w:sz w:val="28"/>
          <w:szCs w:val="28"/>
          <w:lang w:eastAsia="uk-UA"/>
        </w:rPr>
      </w:pPr>
      <w:r>
        <w:rPr>
          <w:rFonts w:ascii="Times New Roman" w:hAnsi="Times New Roman" w:cs="Times New Roman"/>
          <w:kern w:val="36"/>
          <w:sz w:val="28"/>
          <w:szCs w:val="28"/>
          <w:lang w:eastAsia="uk-UA"/>
        </w:rPr>
        <w:t>Організація навчального процесу у закладах вищої освіти</w:t>
      </w:r>
      <w:r w:rsidR="00034B09">
        <w:rPr>
          <w:rFonts w:ascii="Times New Roman" w:hAnsi="Times New Roman" w:cs="Times New Roman"/>
          <w:kern w:val="36"/>
          <w:sz w:val="28"/>
          <w:szCs w:val="28"/>
          <w:lang w:eastAsia="uk-UA"/>
        </w:rPr>
        <w:t>.</w:t>
      </w:r>
    </w:p>
    <w:p w:rsidR="00B17998" w:rsidRDefault="00B17998">
      <w:pPr>
        <w:pStyle w:val="a4"/>
        <w:numPr>
          <w:ilvl w:val="0"/>
          <w:numId w:val="4"/>
        </w:numPr>
        <w:spacing w:after="0" w:line="24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Студенти та їх адаптація до навчання у закладах вищої освіти.</w:t>
      </w:r>
    </w:p>
    <w:p w:rsidR="00B17998" w:rsidRDefault="00B17998">
      <w:pPr>
        <w:pStyle w:val="a4"/>
        <w:numPr>
          <w:ilvl w:val="0"/>
          <w:numId w:val="4"/>
        </w:numPr>
        <w:spacing w:after="0" w:line="24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Права та обов’язки студентів.</w:t>
      </w:r>
    </w:p>
    <w:p w:rsidR="00B17998" w:rsidRDefault="00B17998">
      <w:pPr>
        <w:spacing w:after="0" w:line="240" w:lineRule="auto"/>
        <w:ind w:firstLine="709"/>
        <w:jc w:val="both"/>
        <w:rPr>
          <w:rFonts w:ascii="Times New Roman" w:hAnsi="Times New Roman" w:cs="Times New Roman"/>
          <w:sz w:val="28"/>
          <w:szCs w:val="28"/>
          <w:lang w:eastAsia="uk-UA"/>
        </w:rPr>
      </w:pPr>
    </w:p>
    <w:p w:rsidR="00B17998" w:rsidRDefault="00B17998">
      <w:pPr>
        <w:pStyle w:val="a4"/>
        <w:numPr>
          <w:ilvl w:val="0"/>
          <w:numId w:val="6"/>
        </w:numPr>
        <w:spacing w:after="0" w:line="240" w:lineRule="auto"/>
        <w:jc w:val="both"/>
        <w:rPr>
          <w:rFonts w:ascii="Times New Roman" w:hAnsi="Times New Roman" w:cs="Times New Roman"/>
          <w:b/>
          <w:bCs/>
          <w:sz w:val="28"/>
          <w:szCs w:val="28"/>
          <w:lang w:eastAsia="uk-UA"/>
        </w:rPr>
      </w:pPr>
      <w:r>
        <w:rPr>
          <w:rFonts w:ascii="Times New Roman" w:hAnsi="Times New Roman" w:cs="Times New Roman"/>
          <w:b/>
          <w:bCs/>
          <w:kern w:val="36"/>
          <w:sz w:val="28"/>
          <w:szCs w:val="28"/>
          <w:lang w:eastAsia="uk-UA"/>
        </w:rPr>
        <w:t>Організація навчального процесу у закладах вищої освіти</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Освітній процес у закладах вищої освіти України орієнтується на формування освіченої, гармонійно розвиненої особистості, здатної до постійного оновлення знань, швидкої адаптації до змін в соціально-культурній сфері та організації праці в умовах ринкової економіки. Він базується на принципах науковості, гуманізму, демократизму, наступності і безперервності та зводиться до системи заходів, спрямованих на ре</w:t>
      </w:r>
      <w:r>
        <w:rPr>
          <w:rFonts w:ascii="Times New Roman" w:hAnsi="Times New Roman" w:cs="Times New Roman"/>
          <w:sz w:val="28"/>
          <w:szCs w:val="28"/>
          <w:lang w:eastAsia="uk-UA"/>
        </w:rPr>
        <w:softHyphen/>
        <w:t>алізацію змісту освіти.</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b/>
          <w:bCs/>
          <w:sz w:val="28"/>
          <w:szCs w:val="28"/>
          <w:lang w:eastAsia="uk-UA"/>
        </w:rPr>
        <w:t xml:space="preserve">Зміст освіти </w:t>
      </w:r>
      <w:r>
        <w:rPr>
          <w:rFonts w:ascii="Times New Roman" w:hAnsi="Times New Roman" w:cs="Times New Roman"/>
          <w:sz w:val="28"/>
          <w:szCs w:val="28"/>
          <w:lang w:eastAsia="uk-UA"/>
        </w:rPr>
        <w:t>визначається освітньо-професійною програмою підготовки та навчальними планами і відображається у підруч</w:t>
      </w:r>
      <w:r>
        <w:rPr>
          <w:rFonts w:ascii="Times New Roman" w:hAnsi="Times New Roman" w:cs="Times New Roman"/>
          <w:sz w:val="28"/>
          <w:szCs w:val="28"/>
          <w:lang w:eastAsia="uk-UA"/>
        </w:rPr>
        <w:softHyphen/>
        <w:t>никах, навчальних посібниках, методичних матеріалах, а також у процесі проведення навчальних занять.</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b/>
          <w:bCs/>
          <w:sz w:val="28"/>
          <w:szCs w:val="28"/>
          <w:lang w:eastAsia="uk-UA"/>
        </w:rPr>
        <w:t xml:space="preserve">Науково-методичне забезпечення освітнього процесу </w:t>
      </w:r>
      <w:r>
        <w:rPr>
          <w:rFonts w:ascii="Times New Roman" w:hAnsi="Times New Roman" w:cs="Times New Roman"/>
          <w:sz w:val="28"/>
          <w:szCs w:val="28"/>
          <w:lang w:eastAsia="uk-UA"/>
        </w:rPr>
        <w:t>включає:</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 державні стандарти освіти;</w:t>
      </w:r>
    </w:p>
    <w:p w:rsidR="00B17998" w:rsidRDefault="00034B09" w:rsidP="00034B09">
      <w:pPr>
        <w:spacing w:after="0" w:line="240" w:lineRule="auto"/>
        <w:ind w:left="709"/>
        <w:jc w:val="both"/>
        <w:rPr>
          <w:rFonts w:ascii="Times New Roman" w:hAnsi="Times New Roman" w:cs="Times New Roman"/>
          <w:sz w:val="28"/>
          <w:szCs w:val="28"/>
          <w:lang w:eastAsia="uk-UA"/>
        </w:rPr>
      </w:pPr>
      <w:r w:rsidRPr="00034B09">
        <w:rPr>
          <w:rFonts w:ascii="Times New Roman" w:hAnsi="Times New Roman" w:cs="Times New Roman"/>
          <w:sz w:val="28"/>
          <w:szCs w:val="28"/>
          <w:lang w:eastAsia="uk-UA"/>
        </w:rPr>
        <w:t xml:space="preserve">— </w:t>
      </w:r>
      <w:r w:rsidR="00B17998">
        <w:rPr>
          <w:rFonts w:ascii="Times New Roman" w:hAnsi="Times New Roman" w:cs="Times New Roman"/>
          <w:sz w:val="28"/>
          <w:szCs w:val="28"/>
          <w:lang w:eastAsia="uk-UA"/>
        </w:rPr>
        <w:t>навчальні плани;</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 навчальні програми з усіх дисциплін;</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 програми практик;</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 підручники і навчальні посібники;</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 контрольні роботи з навчальних дисциплін;</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 контрольні завдання до семінарських, лабораторних і практичних занять;</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 індивідуальні семестрові завдання для самостійної роботи;</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 методичні матеріали з питання виконання курсових і дипломних робіт.</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b/>
          <w:bCs/>
          <w:sz w:val="28"/>
          <w:szCs w:val="28"/>
          <w:lang w:eastAsia="uk-UA"/>
        </w:rPr>
        <w:t xml:space="preserve">Освітньо-професійна програма (ОПП) </w:t>
      </w:r>
      <w:r>
        <w:rPr>
          <w:rFonts w:ascii="Times New Roman" w:hAnsi="Times New Roman" w:cs="Times New Roman"/>
          <w:sz w:val="28"/>
          <w:szCs w:val="28"/>
          <w:lang w:eastAsia="uk-UA"/>
        </w:rPr>
        <w:t xml:space="preserve">підготовки є переліком обов'язкових та вибіркових навчальних дисциплін із зазначенням обсягу годин, відведених для їх вивчення і форм підсумкового контролю. Нормативна частина змісту освіти визначається державними стандартами освіти, а вибіркова — </w:t>
      </w:r>
      <w:r w:rsidR="00141678">
        <w:rPr>
          <w:rFonts w:ascii="Times New Roman" w:hAnsi="Times New Roman" w:cs="Times New Roman"/>
          <w:sz w:val="28"/>
          <w:szCs w:val="28"/>
          <w:lang w:eastAsia="uk-UA"/>
        </w:rPr>
        <w:t>закладом</w:t>
      </w:r>
      <w:r w:rsidR="00141678" w:rsidRPr="00141678">
        <w:rPr>
          <w:rFonts w:ascii="Times New Roman" w:hAnsi="Times New Roman" w:cs="Times New Roman"/>
          <w:sz w:val="28"/>
          <w:szCs w:val="28"/>
          <w:lang w:eastAsia="uk-UA"/>
        </w:rPr>
        <w:t xml:space="preserve"> вищої освіти</w:t>
      </w:r>
      <w:r>
        <w:rPr>
          <w:rFonts w:ascii="Times New Roman" w:hAnsi="Times New Roman" w:cs="Times New Roman"/>
          <w:sz w:val="28"/>
          <w:szCs w:val="28"/>
          <w:lang w:eastAsia="uk-UA"/>
        </w:rPr>
        <w:t>.</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Основним нормативним документом, що визначає організацію навчального процесу є навчальний план.</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b/>
          <w:bCs/>
          <w:sz w:val="28"/>
          <w:szCs w:val="28"/>
          <w:lang w:eastAsia="uk-UA"/>
        </w:rPr>
        <w:t xml:space="preserve">Навчальний план </w:t>
      </w:r>
      <w:r>
        <w:rPr>
          <w:rFonts w:ascii="Times New Roman" w:hAnsi="Times New Roman" w:cs="Times New Roman"/>
          <w:sz w:val="28"/>
          <w:szCs w:val="28"/>
          <w:lang w:eastAsia="uk-UA"/>
        </w:rPr>
        <w:t>— це нормативний документ, що визначає перелік і обсяг навчальних дисциплін, послідовність їх вивчення, конкретні форми і обсяг проведення навчальних занять, графік навчального процесу, форми та засоби проведення поточного і підсумкового контролю.</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Зміст та вимоги до знань і вмінь з навчальної дисципліни визначаються навчальною програмою дисципліни. Для кожної навчальної дисципліни, яка входить до освітньо-професійної програми підготовки ВНЗ складається робоча навчальна про</w:t>
      </w:r>
      <w:r>
        <w:rPr>
          <w:rFonts w:ascii="Times New Roman" w:hAnsi="Times New Roman" w:cs="Times New Roman"/>
          <w:sz w:val="28"/>
          <w:szCs w:val="28"/>
          <w:lang w:eastAsia="uk-UA"/>
        </w:rPr>
        <w:softHyphen/>
        <w:t>грама дисципліни.</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b/>
          <w:bCs/>
          <w:sz w:val="28"/>
          <w:szCs w:val="28"/>
          <w:lang w:eastAsia="uk-UA"/>
        </w:rPr>
        <w:lastRenderedPageBreak/>
        <w:t xml:space="preserve">Робоча навчальна програма </w:t>
      </w:r>
      <w:r>
        <w:rPr>
          <w:rFonts w:ascii="Times New Roman" w:hAnsi="Times New Roman" w:cs="Times New Roman"/>
          <w:sz w:val="28"/>
          <w:szCs w:val="28"/>
          <w:lang w:eastAsia="uk-UA"/>
        </w:rPr>
        <w:t>містить виклад конкретного змісту дисципліни, послідовність, організаційні форми її вивчення та обсяг, визначає форми і засоби підсумкового контролю.</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Складовими робочої навчальної програми є:</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 тематичний план;</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 засоби проведення поточного і підсумкового контролю;</w:t>
      </w:r>
    </w:p>
    <w:p w:rsidR="00B17998" w:rsidRDefault="00034B09" w:rsidP="00034B09">
      <w:pPr>
        <w:spacing w:after="0" w:line="240" w:lineRule="auto"/>
        <w:ind w:left="709"/>
        <w:jc w:val="both"/>
        <w:rPr>
          <w:rFonts w:ascii="Times New Roman" w:hAnsi="Times New Roman" w:cs="Times New Roman"/>
          <w:sz w:val="28"/>
          <w:szCs w:val="28"/>
          <w:lang w:eastAsia="uk-UA"/>
        </w:rPr>
      </w:pPr>
      <w:r w:rsidRPr="00034B09">
        <w:rPr>
          <w:rFonts w:ascii="Times New Roman" w:hAnsi="Times New Roman" w:cs="Times New Roman"/>
          <w:sz w:val="28"/>
          <w:szCs w:val="28"/>
          <w:lang w:eastAsia="uk-UA"/>
        </w:rPr>
        <w:t xml:space="preserve">— </w:t>
      </w:r>
      <w:r w:rsidR="00B17998">
        <w:rPr>
          <w:rFonts w:ascii="Times New Roman" w:hAnsi="Times New Roman" w:cs="Times New Roman"/>
          <w:sz w:val="28"/>
          <w:szCs w:val="28"/>
          <w:lang w:eastAsia="uk-UA"/>
        </w:rPr>
        <w:t xml:space="preserve">перелік навчально-методичної літератури. </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Відповідальність за відповідність рівня підготовки студентів вимогам державних стандартів освіти несуть керівники факультетів і кафедр.</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b/>
          <w:bCs/>
          <w:sz w:val="28"/>
          <w:szCs w:val="28"/>
          <w:lang w:eastAsia="uk-UA"/>
        </w:rPr>
        <w:t xml:space="preserve">Індивідуальний навчальний план </w:t>
      </w:r>
      <w:r>
        <w:rPr>
          <w:rFonts w:ascii="Times New Roman" w:hAnsi="Times New Roman" w:cs="Times New Roman"/>
          <w:sz w:val="28"/>
          <w:szCs w:val="28"/>
          <w:lang w:eastAsia="uk-UA"/>
        </w:rPr>
        <w:t>студента складається на під</w:t>
      </w:r>
      <w:r>
        <w:rPr>
          <w:rFonts w:ascii="Times New Roman" w:hAnsi="Times New Roman" w:cs="Times New Roman"/>
          <w:sz w:val="28"/>
          <w:szCs w:val="28"/>
          <w:lang w:eastAsia="uk-UA"/>
        </w:rPr>
        <w:softHyphen/>
        <w:t>ставі робочого навчального плану і включає всі нормативні навчальні дисципліни та частину вибіркових навчальних дисциплін. Вибіркові навчальні дисципліни включені до індивідуального навчального плану студента є обов'язковими для вивчення.</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Студент є відповідальним за виконання індивідуального на</w:t>
      </w:r>
      <w:r>
        <w:rPr>
          <w:rFonts w:ascii="Times New Roman" w:hAnsi="Times New Roman" w:cs="Times New Roman"/>
          <w:sz w:val="28"/>
          <w:szCs w:val="28"/>
          <w:lang w:eastAsia="uk-UA"/>
        </w:rPr>
        <w:softHyphen/>
        <w:t>вчального плану.</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b/>
          <w:bCs/>
          <w:sz w:val="28"/>
          <w:szCs w:val="28"/>
          <w:lang w:eastAsia="uk-UA"/>
        </w:rPr>
        <w:t xml:space="preserve">Навчальний час </w:t>
      </w:r>
      <w:r>
        <w:rPr>
          <w:rFonts w:ascii="Times New Roman" w:hAnsi="Times New Roman" w:cs="Times New Roman"/>
          <w:sz w:val="28"/>
          <w:szCs w:val="28"/>
          <w:lang w:eastAsia="uk-UA"/>
        </w:rPr>
        <w:t>студента складається з певної кількості ака</w:t>
      </w:r>
      <w:r>
        <w:rPr>
          <w:rFonts w:ascii="Times New Roman" w:hAnsi="Times New Roman" w:cs="Times New Roman"/>
          <w:sz w:val="28"/>
          <w:szCs w:val="28"/>
          <w:lang w:eastAsia="uk-UA"/>
        </w:rPr>
        <w:softHyphen/>
        <w:t xml:space="preserve">демічних годин (одна академічна година — 45 хв.), навчальних днів, тижнів, семестрів, курсів. </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Тривалість семестру визначається навчальним планом, проте сумарна тривалість канікул ста</w:t>
      </w:r>
      <w:r>
        <w:rPr>
          <w:rFonts w:ascii="Times New Roman" w:hAnsi="Times New Roman" w:cs="Times New Roman"/>
          <w:sz w:val="28"/>
          <w:szCs w:val="28"/>
          <w:lang w:eastAsia="uk-UA"/>
        </w:rPr>
        <w:softHyphen/>
        <w:t>новить не менше 8 тижнів.</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Для студентів третього та наступних курсів ВНЗ може вста</w:t>
      </w:r>
      <w:r>
        <w:rPr>
          <w:rFonts w:ascii="Times New Roman" w:hAnsi="Times New Roman" w:cs="Times New Roman"/>
          <w:sz w:val="28"/>
          <w:szCs w:val="28"/>
          <w:lang w:eastAsia="uk-UA"/>
        </w:rPr>
        <w:softHyphen/>
        <w:t>новлюватись вільне відвідування занять. В усіх інших випадках — відвідування занять є обов'язковим для студентів.</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b/>
          <w:bCs/>
          <w:sz w:val="28"/>
          <w:szCs w:val="28"/>
          <w:lang w:eastAsia="uk-UA"/>
        </w:rPr>
        <w:t xml:space="preserve">Форми організації навчання. </w:t>
      </w:r>
      <w:r>
        <w:rPr>
          <w:rFonts w:ascii="Times New Roman" w:hAnsi="Times New Roman" w:cs="Times New Roman"/>
          <w:sz w:val="28"/>
          <w:szCs w:val="28"/>
          <w:lang w:eastAsia="uk-UA"/>
        </w:rPr>
        <w:t>Навчальний процес у вищих навчальних закладах здійснюється у формах навчальних занять, виконання індивідуальних завдань, самостійної роботи, практичної підготовки, контрольних заходів та у формі навчально-тренувальних занять.</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Основними видами навчальних занять є: лекції, лабораторні, практичні, семінарські заняття і консультації.</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Підсумкові оцінки, отримані студентами за виконання всіх видів навчальних занять, можуть враховуватись при виставленні семестрової оцінки з даної навчальної дисципліни.</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b/>
          <w:bCs/>
          <w:sz w:val="28"/>
          <w:szCs w:val="28"/>
          <w:lang w:eastAsia="uk-UA"/>
        </w:rPr>
        <w:t xml:space="preserve">Лекція </w:t>
      </w:r>
      <w:r>
        <w:rPr>
          <w:rFonts w:ascii="Times New Roman" w:hAnsi="Times New Roman" w:cs="Times New Roman"/>
          <w:sz w:val="28"/>
          <w:szCs w:val="28"/>
          <w:lang w:eastAsia="uk-UA"/>
        </w:rPr>
        <w:t>є основною формою навчального заняття у ВНЗ й призначається для викладу та засвоєння теоретичного матеріалу. Лекція охоплює матеріали однієї або кількох тем Навчальної дисципліни. Тематика лекцій визначається робочою навчальною програмою.</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Лекції проводяться професорами, доцентами, старшими викладачами вищого навчального закладу та запрошеними провідними науковцями і фахівцями-практиками з однією або більше академічними групами. Лектор зобов'язаний дотримуватись на</w:t>
      </w:r>
      <w:r>
        <w:rPr>
          <w:rFonts w:ascii="Times New Roman" w:hAnsi="Times New Roman" w:cs="Times New Roman"/>
          <w:sz w:val="28"/>
          <w:szCs w:val="28"/>
          <w:lang w:eastAsia="uk-UA"/>
        </w:rPr>
        <w:softHyphen/>
        <w:t>вчальної програми щодо тематики занять, але не є обмеженим у трактуванні навчального матеріалу та в формах і засобах його подачі. Лекції, які не охоплені навчальною програмою, проводяться в окремо відведений час.</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b/>
          <w:bCs/>
          <w:sz w:val="28"/>
          <w:szCs w:val="28"/>
          <w:lang w:eastAsia="uk-UA"/>
        </w:rPr>
        <w:t xml:space="preserve">Лабораторне заняття </w:t>
      </w:r>
      <w:r>
        <w:rPr>
          <w:rFonts w:ascii="Times New Roman" w:hAnsi="Times New Roman" w:cs="Times New Roman"/>
          <w:sz w:val="28"/>
          <w:szCs w:val="28"/>
          <w:lang w:eastAsia="uk-UA"/>
        </w:rPr>
        <w:t xml:space="preserve">є формою навчального заняття, при якому студент під керівництвом викладача проводить експерименти (досліди) з метою практичного підтвердження окремих теоретичних положень навчальної </w:t>
      </w:r>
      <w:r>
        <w:rPr>
          <w:rFonts w:ascii="Times New Roman" w:hAnsi="Times New Roman" w:cs="Times New Roman"/>
          <w:sz w:val="28"/>
          <w:szCs w:val="28"/>
          <w:lang w:eastAsia="uk-UA"/>
        </w:rPr>
        <w:lastRenderedPageBreak/>
        <w:t>дисципліни, набуває навичок роботи з лабораторним устаткуванням, вимірювальною апаратурою, оволодіває методикою експериментальних досліджень.</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Лабораторні заняття проводяться не більше як з половиною академічної групи в спеціально обладнаних приміщеннях або в умовах реального професійного середовища (наприклад, в спортивному залі).</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b/>
          <w:bCs/>
          <w:sz w:val="28"/>
          <w:szCs w:val="28"/>
          <w:lang w:eastAsia="uk-UA"/>
        </w:rPr>
        <w:t xml:space="preserve">Практичне заняття </w:t>
      </w:r>
      <w:r>
        <w:rPr>
          <w:rFonts w:ascii="Times New Roman" w:hAnsi="Times New Roman" w:cs="Times New Roman"/>
          <w:sz w:val="28"/>
          <w:szCs w:val="28"/>
          <w:lang w:eastAsia="uk-UA"/>
        </w:rPr>
        <w:t>є формою навчального заняття, при якому викладач організовує розгляд студентам окремих теоретичних положень навчальної дисципліни та формує вміння і навички їх практичного застосування шляхом виконання студентом відповідних індивідуальних завдань. Проведення практичного заняття ґрунтується на попередньо підготовленому методичному матеріалі — тестах, наборі завдань.</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Практичне завдання включає проведення попереднього контролю знань, умінь і навичок студентів, постановку проблеми викладачем, обговорення й розв'язання завдань, їх оцінку. Кількість студентів на практичному занятті не повинна переви</w:t>
      </w:r>
      <w:r>
        <w:rPr>
          <w:rFonts w:ascii="Times New Roman" w:hAnsi="Times New Roman" w:cs="Times New Roman"/>
          <w:sz w:val="28"/>
          <w:szCs w:val="28"/>
          <w:lang w:eastAsia="uk-UA"/>
        </w:rPr>
        <w:softHyphen/>
        <w:t>щувати половини складу академічної групи.</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b/>
          <w:bCs/>
          <w:sz w:val="28"/>
          <w:szCs w:val="28"/>
          <w:lang w:eastAsia="uk-UA"/>
        </w:rPr>
        <w:t xml:space="preserve">Семінарське заняття </w:t>
      </w:r>
      <w:r>
        <w:rPr>
          <w:rFonts w:ascii="Times New Roman" w:hAnsi="Times New Roman" w:cs="Times New Roman"/>
          <w:sz w:val="28"/>
          <w:szCs w:val="28"/>
          <w:lang w:eastAsia="uk-UA"/>
        </w:rPr>
        <w:t>є формою навчального заняття в академічній групі, на якому викладач організовує дискусію навколо попередньо визначених тем, до котрих студенти готують тези виступів (реферати).</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Викладач оцінює і фіксує в журналі підготовлені студентами реферати, їхні виступи в дискусії, уміння формулювати й відстоювати свою позицію.</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b/>
          <w:bCs/>
          <w:sz w:val="28"/>
          <w:szCs w:val="28"/>
          <w:lang w:eastAsia="uk-UA"/>
        </w:rPr>
        <w:t xml:space="preserve">Індивідуальне заняття </w:t>
      </w:r>
      <w:r>
        <w:rPr>
          <w:rFonts w:ascii="Times New Roman" w:hAnsi="Times New Roman" w:cs="Times New Roman"/>
          <w:sz w:val="28"/>
          <w:szCs w:val="28"/>
          <w:lang w:eastAsia="uk-UA"/>
        </w:rPr>
        <w:t>проводиться з окремими студентами з метою підвищення рівня їхньої підготовки та розкриття творчих здібностей. Вони можуть охоплювати частину або повний обсяг занять з однієї або декількох навчальних дисциплін.</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Види, обсяг і форми індивідуальних навчальних занять, а також форми та методи поточного і підсумкового контролю визначаються індивідуальним навчальним планом студента. Ін</w:t>
      </w:r>
      <w:r>
        <w:rPr>
          <w:rFonts w:ascii="Times New Roman" w:hAnsi="Times New Roman" w:cs="Times New Roman"/>
          <w:sz w:val="28"/>
          <w:szCs w:val="28"/>
          <w:lang w:eastAsia="uk-UA"/>
        </w:rPr>
        <w:softHyphen/>
        <w:t>дивідуальні заняття проводяться за окремим графіком.</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Специфіка навчання у закладі вищої фізкультурної освіти вимагає більш широкого застосування індивідуальних занять як для оволодіння навчальними дисциплінами, так і для повного розкриття спортивного обдарування на досягнення студе</w:t>
      </w:r>
      <w:r>
        <w:rPr>
          <w:rFonts w:ascii="Times New Roman" w:hAnsi="Times New Roman" w:cs="Times New Roman"/>
          <w:sz w:val="28"/>
          <w:szCs w:val="28"/>
          <w:lang w:eastAsia="uk-UA"/>
        </w:rPr>
        <w:softHyphen/>
        <w:t>нтом якнайвищих досягнень в обраному виді спорту.</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b/>
          <w:bCs/>
          <w:sz w:val="28"/>
          <w:szCs w:val="28"/>
          <w:lang w:eastAsia="uk-UA"/>
        </w:rPr>
        <w:t xml:space="preserve">Консультація </w:t>
      </w:r>
      <w:r>
        <w:rPr>
          <w:rFonts w:ascii="Times New Roman" w:hAnsi="Times New Roman" w:cs="Times New Roman"/>
          <w:sz w:val="28"/>
          <w:szCs w:val="28"/>
          <w:lang w:eastAsia="uk-UA"/>
        </w:rPr>
        <w:t>є навчальним заняттям під час якого студент отримує відповіді від викладача на конкретні запитання, пояснення певних теоретичних положень або аспектів їх практич</w:t>
      </w:r>
      <w:r>
        <w:rPr>
          <w:rFonts w:ascii="Times New Roman" w:hAnsi="Times New Roman" w:cs="Times New Roman"/>
          <w:sz w:val="28"/>
          <w:szCs w:val="28"/>
          <w:lang w:eastAsia="uk-UA"/>
        </w:rPr>
        <w:softHyphen/>
        <w:t>ного застосування. Організація консультацій передбачається як для груп, так і для окремих студентів, якщо стосується питань, пов'язаних з виконанням індивідуальних завдань або планів спортивної підготовки.</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b/>
          <w:bCs/>
          <w:sz w:val="28"/>
          <w:szCs w:val="28"/>
          <w:lang w:eastAsia="uk-UA"/>
        </w:rPr>
        <w:t xml:space="preserve">Індивідуальні завдання </w:t>
      </w:r>
      <w:r>
        <w:rPr>
          <w:rFonts w:ascii="Times New Roman" w:hAnsi="Times New Roman" w:cs="Times New Roman"/>
          <w:sz w:val="28"/>
          <w:szCs w:val="28"/>
          <w:lang w:eastAsia="uk-UA"/>
        </w:rPr>
        <w:t>(реферат, курсові і дипломні роботи, тощо) з окремих дисциплін виконуються в терміни, передбачені навчальним планом вищого навчального закладу. Вони виконуються студентом самостійно при консультації з боку викладача. Комплексна тема може виконуватись кількома студе</w:t>
      </w:r>
      <w:r>
        <w:rPr>
          <w:rFonts w:ascii="Times New Roman" w:hAnsi="Times New Roman" w:cs="Times New Roman"/>
          <w:sz w:val="28"/>
          <w:szCs w:val="28"/>
          <w:lang w:eastAsia="uk-UA"/>
        </w:rPr>
        <w:softHyphen/>
        <w:t>нтами.</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b/>
          <w:bCs/>
          <w:sz w:val="28"/>
          <w:szCs w:val="28"/>
          <w:lang w:eastAsia="uk-UA"/>
        </w:rPr>
        <w:t xml:space="preserve">Курсові роботи </w:t>
      </w:r>
      <w:r>
        <w:rPr>
          <w:rFonts w:ascii="Times New Roman" w:hAnsi="Times New Roman" w:cs="Times New Roman"/>
          <w:sz w:val="28"/>
          <w:szCs w:val="28"/>
          <w:lang w:eastAsia="uk-UA"/>
        </w:rPr>
        <w:t xml:space="preserve">виконуються з метою закріплення і поглиблення знань та їх застосування при вирішенні комплексних фахових завдань. Тематика </w:t>
      </w:r>
      <w:r>
        <w:rPr>
          <w:rFonts w:ascii="Times New Roman" w:hAnsi="Times New Roman" w:cs="Times New Roman"/>
          <w:sz w:val="28"/>
          <w:szCs w:val="28"/>
          <w:lang w:eastAsia="uk-UA"/>
        </w:rPr>
        <w:lastRenderedPageBreak/>
        <w:t>курсових робіт повинна відповідати завданням навчальної дисципліни і тісно пов'язуватись з практичними потребами фаху.</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b/>
          <w:bCs/>
          <w:sz w:val="28"/>
          <w:szCs w:val="28"/>
          <w:lang w:eastAsia="uk-UA"/>
        </w:rPr>
        <w:t xml:space="preserve">Дипломні (кваліфікаційні) роботи </w:t>
      </w:r>
      <w:r>
        <w:rPr>
          <w:rFonts w:ascii="Times New Roman" w:hAnsi="Times New Roman" w:cs="Times New Roman"/>
          <w:sz w:val="28"/>
          <w:szCs w:val="28"/>
          <w:lang w:eastAsia="uk-UA"/>
        </w:rPr>
        <w:t>виконуються на завершальному етапі навчання студентів. Вони передбачають як систематизацію теоретичних і практичних знань зі спеціальності, застосування їх при вирішенні конкретних завдань, так і роз</w:t>
      </w:r>
      <w:r>
        <w:rPr>
          <w:rFonts w:ascii="Times New Roman" w:hAnsi="Times New Roman" w:cs="Times New Roman"/>
          <w:sz w:val="28"/>
          <w:szCs w:val="28"/>
          <w:lang w:eastAsia="uk-UA"/>
        </w:rPr>
        <w:softHyphen/>
        <w:t>виток навичок самостійної роботи і оволодіння методикою до</w:t>
      </w:r>
      <w:r>
        <w:rPr>
          <w:rFonts w:ascii="Times New Roman" w:hAnsi="Times New Roman" w:cs="Times New Roman"/>
          <w:sz w:val="28"/>
          <w:szCs w:val="28"/>
          <w:lang w:eastAsia="uk-UA"/>
        </w:rPr>
        <w:softHyphen/>
        <w:t>слідження і експерименту, пов'язаних з темою роботи.</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Студент має право обрати тему дипломної роботи з числа запропонованих випускаючою кафедрою або запропонувати свою тему, відповідно її обґрунтувавши. Захист дипломних робіт здійснюється у державних комісіях після виконання студентом усіх вимог навчального плану і при позитивних відгуках керівника дипломної роботи та позитивних рецензіях на дипломний проект фахівців чи науковців відповідного рівня.</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Захист може проводитись як у ВНЗ, так і в організації, для якої тематика роботи становить теоретичний або практичний інтерес. Захищені дипломні роботи зберігаються у бібліотеках вищих навчальних закладів протягом 3-х років.</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b/>
          <w:bCs/>
          <w:sz w:val="28"/>
          <w:szCs w:val="28"/>
          <w:lang w:eastAsia="uk-UA"/>
        </w:rPr>
        <w:t xml:space="preserve">Самостійна робота </w:t>
      </w:r>
      <w:r>
        <w:rPr>
          <w:rFonts w:ascii="Times New Roman" w:hAnsi="Times New Roman" w:cs="Times New Roman"/>
          <w:sz w:val="28"/>
          <w:szCs w:val="28"/>
          <w:lang w:eastAsia="uk-UA"/>
        </w:rPr>
        <w:t xml:space="preserve">студента є основним засобом оволодіння навчальним матеріалом у вільний від обов'язкових занять час. Робочим навчальним планом повинно бути відведено від 1/3 до 2/3 загального обсягу навчального часу студента для самостійної роботи. Самостійна робота студента закладу вищої фізкультурної освіти може виконуватись не лише в бібліотеці, навчальному кабінеті, лабораторії, але й в умовах тренувального збору (в готелі), під час переїзду до місць змагань і в інших, складних для засвоєння навчального матеріалу умовах. </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Самостійна робота забезпечується чітким індивідуальним графіком навчання студента, наявністю відповідних підручників, навчальних та методичних посібників, текстів лекцій викладача (в т.ч. на електронних носіях інформації) та власними конспектами лекцій; можливістю скористатися відповідною науковою і періодичною літературою.</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Зміст самостійної роботи студента визначається навчальною програмою дисципліни, методичними матеріалами і завданнями викладача.</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b/>
          <w:bCs/>
          <w:sz w:val="28"/>
          <w:szCs w:val="28"/>
          <w:lang w:eastAsia="uk-UA"/>
        </w:rPr>
        <w:t xml:space="preserve">Спортивне вдосконалення </w:t>
      </w:r>
      <w:r>
        <w:rPr>
          <w:rFonts w:ascii="Times New Roman" w:hAnsi="Times New Roman" w:cs="Times New Roman"/>
          <w:sz w:val="28"/>
          <w:szCs w:val="28"/>
          <w:lang w:eastAsia="uk-UA"/>
        </w:rPr>
        <w:t>студентів спеціалізованого вищого навчального закладу є природною і найважливішою ланкою їхньої підготовки. Значимість рівня спортивної підготовки випливає з самої суті майбутньої діяльності фізкультурного працівника. Особливість спортивної діяльності полягає в тому, що деякі аспекти спорту неможливо вивчити, а можна лише відчу</w:t>
      </w:r>
      <w:r>
        <w:rPr>
          <w:rFonts w:ascii="Times New Roman" w:hAnsi="Times New Roman" w:cs="Times New Roman"/>
          <w:sz w:val="28"/>
          <w:szCs w:val="28"/>
          <w:lang w:eastAsia="uk-UA"/>
        </w:rPr>
        <w:softHyphen/>
        <w:t>ти й то тільки на відповідно високому змагальному рівні.</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b/>
          <w:bCs/>
          <w:sz w:val="28"/>
          <w:szCs w:val="28"/>
          <w:lang w:eastAsia="uk-UA"/>
        </w:rPr>
        <w:t xml:space="preserve">Наукова робота </w:t>
      </w:r>
      <w:r>
        <w:rPr>
          <w:rFonts w:ascii="Times New Roman" w:hAnsi="Times New Roman" w:cs="Times New Roman"/>
          <w:sz w:val="28"/>
          <w:szCs w:val="28"/>
          <w:lang w:eastAsia="uk-UA"/>
        </w:rPr>
        <w:t>студента відіграє чималу роль в підготовці фахівців, особливо у відборі студентів, здібних до ведення наукової роботи в галузі фізичної культури.</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Підготовка рефератів, участь в студентських наукових конференціях, перші публікації, контакти з науковцями, підготовка курсових і дипломних робіт — все це етапи становлення майбутнього вченого.</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Особливо цінними є наукові роботи в галузі фізичної культури, виконані студентами-спортсменами, які добре розуміють предмет дослідження й особистий спортивний досвід яких є неоціненним.</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Практика показує, що досвідчений спортсмен, при всіх інших, різних умовах, більш успішно працює в спортивній науці, з легкістю освоює «пограничні» галузі інших наук. Тому дуже важливо прищепити смак до експериментальних наукових досліджень студентам-спортсменам, які в своєму захоплені спортом зрідка вдаються до наукового аналізу без заохочення з боку авторитетного наставника.</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Згідно з діючими нормативними документами, студенти-відмінники за рішенням Вченої ради </w:t>
      </w:r>
      <w:r w:rsidR="00357F80">
        <w:rPr>
          <w:rFonts w:ascii="Times New Roman" w:hAnsi="Times New Roman" w:cs="Times New Roman"/>
          <w:sz w:val="28"/>
          <w:szCs w:val="28"/>
          <w:lang w:eastAsia="uk-UA"/>
        </w:rPr>
        <w:t>ЗВО</w:t>
      </w:r>
      <w:r>
        <w:rPr>
          <w:rFonts w:ascii="Times New Roman" w:hAnsi="Times New Roman" w:cs="Times New Roman"/>
          <w:sz w:val="28"/>
          <w:szCs w:val="28"/>
          <w:lang w:eastAsia="uk-UA"/>
        </w:rPr>
        <w:t xml:space="preserve"> можуть скеровуватися до аспірантури безпосередньо після закінчення навчання.</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b/>
          <w:bCs/>
          <w:sz w:val="28"/>
          <w:szCs w:val="28"/>
          <w:lang w:eastAsia="uk-UA"/>
        </w:rPr>
        <w:t xml:space="preserve">Практична підготовка </w:t>
      </w:r>
      <w:r>
        <w:rPr>
          <w:rFonts w:ascii="Times New Roman" w:hAnsi="Times New Roman" w:cs="Times New Roman"/>
          <w:sz w:val="28"/>
          <w:szCs w:val="28"/>
          <w:lang w:eastAsia="uk-UA"/>
        </w:rPr>
        <w:t>має на меті набуття студентом професійних навичок та вмінь. Вона проводиться в умовах професійної діяльності під організаційно-методичним керівництвом викладача вищого навчального закладу та спеціаліста з конкретного фаху.</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Практична підготовка студентів вищого навчального закладу фізкультурного профілю здійснюється:</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 у фізкультурних організаціях (комітети фізичної культури, добровільні спортивні товариства, спортивні клуби, дитячо-юнацькі спортивні школи, спортивні споруди);</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 в навчальних закладах (школи, училища, вищі навчальні заклади, виховні установи);</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 в установах охорони здоров'я (лікарні, будинки відпочинку, санаторії, оздоровчі центри, консультативні пункти).</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Практична підготовка регламентується навчальним планом </w:t>
      </w:r>
      <w:r w:rsidR="008D7B66">
        <w:rPr>
          <w:rFonts w:ascii="Times New Roman" w:hAnsi="Times New Roman" w:cs="Times New Roman"/>
          <w:sz w:val="28"/>
          <w:szCs w:val="28"/>
          <w:lang w:eastAsia="uk-UA"/>
        </w:rPr>
        <w:t>закладів</w:t>
      </w:r>
      <w:r w:rsidR="008D7B66" w:rsidRPr="008D7B66">
        <w:rPr>
          <w:rFonts w:ascii="Times New Roman" w:hAnsi="Times New Roman" w:cs="Times New Roman"/>
          <w:sz w:val="28"/>
          <w:szCs w:val="28"/>
          <w:lang w:eastAsia="uk-UA"/>
        </w:rPr>
        <w:t xml:space="preserve"> вищої освіти</w:t>
      </w:r>
      <w:r>
        <w:rPr>
          <w:rFonts w:ascii="Times New Roman" w:hAnsi="Times New Roman" w:cs="Times New Roman"/>
          <w:sz w:val="28"/>
          <w:szCs w:val="28"/>
          <w:lang w:eastAsia="uk-UA"/>
        </w:rPr>
        <w:t xml:space="preserve"> та Положенням про проведення практики студентів </w:t>
      </w:r>
      <w:r w:rsidR="008D7B66">
        <w:rPr>
          <w:rFonts w:ascii="Times New Roman" w:hAnsi="Times New Roman" w:cs="Times New Roman"/>
          <w:sz w:val="28"/>
          <w:szCs w:val="28"/>
          <w:lang w:eastAsia="uk-UA"/>
        </w:rPr>
        <w:t>закладів</w:t>
      </w:r>
      <w:r w:rsidR="007A1FEF" w:rsidRPr="007A1FEF">
        <w:rPr>
          <w:rFonts w:ascii="Times New Roman" w:hAnsi="Times New Roman" w:cs="Times New Roman"/>
          <w:sz w:val="28"/>
          <w:szCs w:val="28"/>
          <w:lang w:eastAsia="uk-UA"/>
        </w:rPr>
        <w:t xml:space="preserve"> вищої освіти </w:t>
      </w:r>
      <w:r>
        <w:rPr>
          <w:rFonts w:ascii="Times New Roman" w:hAnsi="Times New Roman" w:cs="Times New Roman"/>
          <w:sz w:val="28"/>
          <w:szCs w:val="28"/>
          <w:lang w:eastAsia="uk-UA"/>
        </w:rPr>
        <w:t>України.</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Загальну організацію практик та контроль за її проведенням здійснює керівник практики. Навчально-методичне керівництво і виконання програм практик забезпечують відповідні кафедри </w:t>
      </w:r>
      <w:r w:rsidR="00BD1068">
        <w:rPr>
          <w:rFonts w:ascii="Times New Roman" w:hAnsi="Times New Roman" w:cs="Times New Roman"/>
          <w:sz w:val="28"/>
          <w:szCs w:val="28"/>
          <w:lang w:eastAsia="uk-UA"/>
        </w:rPr>
        <w:t>закладів</w:t>
      </w:r>
      <w:r w:rsidR="00BD1068" w:rsidRPr="00BD1068">
        <w:rPr>
          <w:rFonts w:ascii="Times New Roman" w:hAnsi="Times New Roman" w:cs="Times New Roman"/>
          <w:sz w:val="28"/>
          <w:szCs w:val="28"/>
          <w:lang w:eastAsia="uk-UA"/>
        </w:rPr>
        <w:t xml:space="preserve"> вищої освіти</w:t>
      </w:r>
      <w:r>
        <w:rPr>
          <w:rFonts w:ascii="Times New Roman" w:hAnsi="Times New Roman" w:cs="Times New Roman"/>
          <w:sz w:val="28"/>
          <w:szCs w:val="28"/>
          <w:lang w:eastAsia="uk-UA"/>
        </w:rPr>
        <w:t>.</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До керівництва практикою можуть залучатися провідні фахівці спортивних організацій і підрозділів, які є базою практики. За наявністю вакантних місць студенти можуть зараховуватись на штатні посади. Але не менше 50 % часу вони повинні відводити на загально-професійну підготовку.</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b/>
          <w:bCs/>
          <w:sz w:val="28"/>
          <w:szCs w:val="28"/>
          <w:lang w:eastAsia="uk-UA"/>
        </w:rPr>
        <w:t xml:space="preserve">Контрольні заходи </w:t>
      </w:r>
      <w:r>
        <w:rPr>
          <w:rFonts w:ascii="Times New Roman" w:hAnsi="Times New Roman" w:cs="Times New Roman"/>
          <w:sz w:val="28"/>
          <w:szCs w:val="28"/>
          <w:lang w:eastAsia="uk-UA"/>
        </w:rPr>
        <w:t>передбачають поточний та підсумковий ко</w:t>
      </w:r>
      <w:r>
        <w:rPr>
          <w:rFonts w:ascii="Times New Roman" w:hAnsi="Times New Roman" w:cs="Times New Roman"/>
          <w:sz w:val="28"/>
          <w:szCs w:val="28"/>
          <w:lang w:eastAsia="uk-UA"/>
        </w:rPr>
        <w:softHyphen/>
        <w:t>нтроль. Поточний контроль здійснюється під час проведення практичних, лабораторних і семінарських занять і має на меті перевірку рівня підготовленості студента до виконання конкретної роботи. Форма проведення поточного контролю і система оцінювання рівня знань визначаються відповідною кафедрою.</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Підсумковий контроль включає семестровий контроль та державну атестацію студента. Він проводиться з метою оцінки результатів навчання на певному освітньому рівні або на окремих його етапах.</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У разі використання модульної форми підсумкового контролю після закінчення логічно завершеної частини занять з певної дисципліни, результати модульного контролю враховуються при виставленні підсумкової оцінки.</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b/>
          <w:bCs/>
          <w:sz w:val="28"/>
          <w:szCs w:val="28"/>
          <w:lang w:eastAsia="uk-UA"/>
        </w:rPr>
        <w:t xml:space="preserve">Семестровий контроль </w:t>
      </w:r>
      <w:r>
        <w:rPr>
          <w:rFonts w:ascii="Times New Roman" w:hAnsi="Times New Roman" w:cs="Times New Roman"/>
          <w:sz w:val="28"/>
          <w:szCs w:val="28"/>
          <w:lang w:eastAsia="uk-UA"/>
        </w:rPr>
        <w:t>проводиться у формах екзамену, диференційованого заліку і заліку. Студент допускається до семестрового контролю, якщо він виконав всі види робіт, передбачені навчальним планом на семестр з цієї дисципліни.</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b/>
          <w:bCs/>
          <w:sz w:val="28"/>
          <w:szCs w:val="28"/>
          <w:lang w:eastAsia="uk-UA"/>
        </w:rPr>
        <w:lastRenderedPageBreak/>
        <w:t xml:space="preserve">Екзамен </w:t>
      </w:r>
      <w:r>
        <w:rPr>
          <w:rFonts w:ascii="Times New Roman" w:hAnsi="Times New Roman" w:cs="Times New Roman"/>
          <w:sz w:val="28"/>
          <w:szCs w:val="28"/>
          <w:lang w:eastAsia="uk-UA"/>
        </w:rPr>
        <w:t>є контрольним заходом перевірки засвоєння студентом теоретичного і практичного матеріалу з окремої навчальної дисципліни.</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b/>
          <w:bCs/>
          <w:sz w:val="28"/>
          <w:szCs w:val="28"/>
          <w:lang w:eastAsia="uk-UA"/>
        </w:rPr>
        <w:t xml:space="preserve">Диференційований залік </w:t>
      </w:r>
      <w:r>
        <w:rPr>
          <w:rFonts w:ascii="Times New Roman" w:hAnsi="Times New Roman" w:cs="Times New Roman"/>
          <w:sz w:val="28"/>
          <w:szCs w:val="28"/>
          <w:lang w:eastAsia="uk-UA"/>
        </w:rPr>
        <w:t>полягає в оцінці засвоєння студентом навчального матеріалу виключно на підставі виконання індивідуальних завдань, а залік — на підставі виконання ним певних видів робіт на практичних, семінарських і лаборатор</w:t>
      </w:r>
      <w:r>
        <w:rPr>
          <w:rFonts w:ascii="Times New Roman" w:hAnsi="Times New Roman" w:cs="Times New Roman"/>
          <w:sz w:val="28"/>
          <w:szCs w:val="28"/>
          <w:lang w:eastAsia="uk-UA"/>
        </w:rPr>
        <w:softHyphen/>
        <w:t>них заняттях.</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Заліки плануються при відсутності модульного контролю і екзамену і не передбачають обов'язкову присутність студентів.</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Результати складання екзаменів і диференційованих заліків оцінюються за п'ятибальною шкалою. Екзамени і заліки складаються в період екзаменаційних сесій або у встановлені вищим навчальним закладом терміни складання заліків та екзаменів. Студенти, які не з'явились на екзамен без поважної при</w:t>
      </w:r>
      <w:r>
        <w:rPr>
          <w:rFonts w:ascii="Times New Roman" w:hAnsi="Times New Roman" w:cs="Times New Roman"/>
          <w:sz w:val="28"/>
          <w:szCs w:val="28"/>
          <w:lang w:eastAsia="uk-UA"/>
        </w:rPr>
        <w:softHyphen/>
        <w:t>чини, вважають такими, що одержали незадовільну оцінку.</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Студентам, які під час сесії одержали не більше двох неза</w:t>
      </w:r>
      <w:r>
        <w:rPr>
          <w:rFonts w:ascii="Times New Roman" w:hAnsi="Times New Roman" w:cs="Times New Roman"/>
          <w:sz w:val="28"/>
          <w:szCs w:val="28"/>
          <w:lang w:eastAsia="uk-UA"/>
        </w:rPr>
        <w:softHyphen/>
        <w:t>довільних оцінок, дозволяється ліквідувати академічну заборгованість до початку наступного семестру. Повторне складання екзаменів допускається не більше двох разів з кожної дисципліни: один раз викладачу, другий — комісії, призначеній деканом.</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b/>
          <w:bCs/>
          <w:sz w:val="28"/>
          <w:szCs w:val="28"/>
          <w:lang w:eastAsia="uk-UA"/>
        </w:rPr>
        <w:t xml:space="preserve">Державний екзамен </w:t>
      </w:r>
      <w:r>
        <w:rPr>
          <w:rFonts w:ascii="Times New Roman" w:hAnsi="Times New Roman" w:cs="Times New Roman"/>
          <w:sz w:val="28"/>
          <w:szCs w:val="28"/>
          <w:lang w:eastAsia="uk-UA"/>
        </w:rPr>
        <w:t>проводиться як комплексна перевірка знань студентів з дисциплін, передбачених навчальним планом.</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Державна екзаменаційна комісія здійснює державну атестацію студентів після завершення навчання на певному освітньому (кваліфікаційному) рівні з метою встановлення фактичної відповідальності рівня освітньої (кваліфікаційної) підготовки вимогам кваліфікаційної характеристики.</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Державна комісія перевіряє рівень підготовки випускників, присвоює їм відповідний освітній рівень (кваліфікацію), вносить пропозиції щодо поліпшення освітньо-професійної підготовки фахівців.</w:t>
      </w:r>
    </w:p>
    <w:p w:rsidR="00B17998" w:rsidRDefault="00B17998">
      <w:pPr>
        <w:pStyle w:val="a4"/>
        <w:numPr>
          <w:ilvl w:val="0"/>
          <w:numId w:val="6"/>
        </w:numPr>
        <w:spacing w:after="0" w:line="240" w:lineRule="auto"/>
        <w:jc w:val="both"/>
        <w:rPr>
          <w:rFonts w:ascii="Times New Roman" w:hAnsi="Times New Roman" w:cs="Times New Roman"/>
          <w:b/>
          <w:bCs/>
          <w:sz w:val="28"/>
          <w:szCs w:val="28"/>
          <w:lang w:eastAsia="uk-UA"/>
        </w:rPr>
      </w:pPr>
      <w:r>
        <w:rPr>
          <w:rFonts w:ascii="Times New Roman" w:hAnsi="Times New Roman" w:cs="Times New Roman"/>
          <w:b/>
          <w:bCs/>
          <w:sz w:val="28"/>
          <w:szCs w:val="28"/>
          <w:lang w:eastAsia="uk-UA"/>
        </w:rPr>
        <w:t>Студенти та їх адаптація до навчання у закладах вищої освіти.</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У практиці вищої школи важливого значення для забезпечення результативності навчально-пізнавальної діяльності студентів набуває формування професійної мотивації як позитивного відношення до майбутньої професії. Якщо студент свідомо вибрав фах, вважає його гідним і значущим для себе і суспільства, то це позитивно впливає на якість його навчально-пізнавальної діяльності. Однак динаміка професійної мотивації має досить складний характер і змінюється від курсу до курсу. За допомогою експериментів було з'ясовано, що найбільш задоволені вибраною професією студенти-першокурсники.</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Студенти І курсу спираються, як правило, на свої ідеальні уявлення про майбутню професію, котрі на більш старших курсах при зіткненні з реаліями життя підпорядковуються змінам, що іноді набувають болісного характеру.</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Першокурсники зазвичай вбачають у студентстві можливість "займатися творчістю", "можливістю самовдосконалюватися", "творчо працювати після закінчення </w:t>
      </w:r>
      <w:r w:rsidR="008302BE">
        <w:rPr>
          <w:rFonts w:ascii="Times New Roman" w:hAnsi="Times New Roman" w:cs="Times New Roman"/>
          <w:sz w:val="28"/>
          <w:szCs w:val="28"/>
          <w:lang w:eastAsia="uk-UA"/>
        </w:rPr>
        <w:t>ЗВО</w:t>
      </w:r>
      <w:r>
        <w:rPr>
          <w:rFonts w:ascii="Times New Roman" w:hAnsi="Times New Roman" w:cs="Times New Roman"/>
          <w:sz w:val="28"/>
          <w:szCs w:val="28"/>
          <w:lang w:eastAsia="uk-UA"/>
        </w:rPr>
        <w:t xml:space="preserve">". Однак слід зазначити, шо бажання набути основ професійної майстерності у студентів І курсу найчастіше поєднується з репродуктивною навчально-пізнавальною діяльністю. У психологічному плані ці мотивації несумісні, адже творчі стимули, як вже зазначалося, можуть формуватися тільки у відповідному творчому середовищі, тому при виборі змісту та методів </w:t>
      </w:r>
      <w:r>
        <w:rPr>
          <w:rFonts w:ascii="Times New Roman" w:hAnsi="Times New Roman" w:cs="Times New Roman"/>
          <w:sz w:val="28"/>
          <w:szCs w:val="28"/>
          <w:lang w:eastAsia="uk-UA"/>
        </w:rPr>
        <w:lastRenderedPageBreak/>
        <w:t>навчання викладач, який працює з першокурсниками, повинен на це обов'язково зважати.</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Саме на першому курсі відбувається глибока психологічна перебудова особистості студента, адаптація (лат. adapto - пристосовую) колишнього абітурієнта до студентського життя. Цей процес пов'язаний з руйнуванням попередніх стереотипів, що може привести до нервових зривів, стресових реакцій, порівняно низької успішності, труднощів у спілкуванні. Ці особливості переорієнтації зі шкільного життя на нові принципи, пов'язані зі зменшенням або відсутністю батьківського і вчительського контролю, необхідністю самостійного вирішення проблем побуту і самообслуговування (особливо при переході з домашніх умов до гуртожитку), життєдіяльності в нових соціальних умовах, засвоєння великих за обсягом масивів інформації у високому темпі тощо, мають різні наслідки для студентів з різним типом нервової системи, темпераменту, характеру, різних здібностей. Тому для вироблення стратегії і тактики, які б забезпечували оптимальну адаптацію студентів до вищого навчального закладу, важливо знати індивідуальні особливості студента, на основі яких будуватиметься система його залучення до нових видів діяльності, нового кола спілкування, урахувати структуру домінуючих мотивів, рівень самооцінки, здатність до свідомої регуляції поведінки. Ці знання нададуть можливості викладачеві запобігти дезадаптивному синдрому, психологічному дискомфорту, скоротити процес адаптації молодої людини до навчання у ВНЗ.</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Аналіз психолого-педагогічних досліджень проблеми адаптації дає змогу виділити її основні напрями:</w:t>
      </w:r>
    </w:p>
    <w:p w:rsidR="00B17998" w:rsidRDefault="00B17998">
      <w:pPr>
        <w:numPr>
          <w:ilvl w:val="0"/>
          <w:numId w:val="5"/>
        </w:numPr>
        <w:spacing w:after="0" w:line="240" w:lineRule="auto"/>
        <w:ind w:left="0"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професійна адаптація у </w:t>
      </w:r>
      <w:r w:rsidR="00BE1784">
        <w:rPr>
          <w:rFonts w:ascii="Times New Roman" w:hAnsi="Times New Roman" w:cs="Times New Roman"/>
          <w:sz w:val="28"/>
          <w:szCs w:val="28"/>
          <w:lang w:eastAsia="uk-UA"/>
        </w:rPr>
        <w:t>ЗВО</w:t>
      </w:r>
      <w:r>
        <w:rPr>
          <w:rFonts w:ascii="Times New Roman" w:hAnsi="Times New Roman" w:cs="Times New Roman"/>
          <w:sz w:val="28"/>
          <w:szCs w:val="28"/>
          <w:lang w:eastAsia="uk-UA"/>
        </w:rPr>
        <w:t xml:space="preserve"> - процес залучення особистості до професії, який виражається в надбанні знань, умінь, навичок, необхідних для майбутньої професії, пристосування до структури вищої школи, загального змісту та окремих компонентів навчального процесу;</w:t>
      </w:r>
    </w:p>
    <w:p w:rsidR="00B17998" w:rsidRDefault="00B17998">
      <w:pPr>
        <w:numPr>
          <w:ilvl w:val="0"/>
          <w:numId w:val="5"/>
        </w:numPr>
        <w:spacing w:after="0" w:line="240" w:lineRule="auto"/>
        <w:ind w:left="0"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дидактична адаптація - пристосування студентів до нової для них системи навчання. Пристосування може проходити як відносно швидко, так і відносно повільно. Оперативна адаптація залежить, по-перше, від забезпечення зв'язку методів навчання у загальноосвітній і вищій школах, по-друге, від самостійності та творчого мислення, які мають бути рисами особистості першокурсника, по-третє, від повної зорієнтованості в професії й стійкого бажання оволодіти програмою вищої школи;</w:t>
      </w:r>
    </w:p>
    <w:p w:rsidR="00B17998" w:rsidRDefault="00B17998">
      <w:pPr>
        <w:numPr>
          <w:ilvl w:val="0"/>
          <w:numId w:val="5"/>
        </w:numPr>
        <w:spacing w:after="0" w:line="240" w:lineRule="auto"/>
        <w:ind w:left="0"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соціально-психологічна адаптація - пристосування до групи, стосунків у ній, формування особистого стилю поведінки, стилю взаємодії з ровесниками та викладачами.</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Слід зазначити, що першокурсники ще не є цілковито самостійними, морально та соціально зрілими суб'єктами. Дослідження показали, що більшість студентів І курсу (96,4%) перебувають у матеріальній залежності від батьків і родичів; 59,2% першокурсників підкреслюють свою психологічну залежність від батьків, сім'ї; 89,5% вказують на психологічну залежність від друзів. Фактично всі приїжджі студенти (98,7%) нудьгують за домом, родичами, друзями, у 71% виникають проблеми і складнощі з новим режимом дня, організацією харчування, відпочинку, самостійною підготовкою. Наш багатолітній досвід свідчить про декілька груп труднощів у навчанні студентів першого курсу.</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Перша група труднощів має досить опосередковане відношення до психології, але є суттєвою і стосується великої кількості студентів. Це - відсутність у першокурсників багатьох спеціальних організаційно-навчальних навичок, необхідних у вузівському навчанні: конспектування лекцій та першоджерел, користування бібліотекою, тощо. Зазвичай подібні вміння й навички дуже швидко набуваються, але зафіксовано негативний вплив їхньої відсутності на успішність навчання і на показники адаптації студентів. До цієї групи слід також віднести відсутність адекватних комунікативних навичок. Перш за все, це особливості спілкування студентів з викладачами. Відомо, що цей процес дуже відрізняється від взаємодії зі шкільними вчителями, і спроби студентів "перенести" шкільний стиль у вищу школу, як правило, є неефективними і досить конфліктними.</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На жаль, у </w:t>
      </w:r>
      <w:r w:rsidR="00475DCF">
        <w:rPr>
          <w:rFonts w:ascii="Times New Roman" w:hAnsi="Times New Roman" w:cs="Times New Roman"/>
          <w:sz w:val="28"/>
          <w:szCs w:val="28"/>
          <w:lang w:eastAsia="uk-UA"/>
        </w:rPr>
        <w:t>ЗВО</w:t>
      </w:r>
      <w:r>
        <w:rPr>
          <w:rFonts w:ascii="Times New Roman" w:hAnsi="Times New Roman" w:cs="Times New Roman"/>
          <w:sz w:val="28"/>
          <w:szCs w:val="28"/>
          <w:lang w:eastAsia="uk-UA"/>
        </w:rPr>
        <w:t xml:space="preserve"> не передбачено спеціальних заходів щодо корекції шкільних навичок. Вважається, що студент є досить самостійним, щоб набути нового досвіду. Але спостереження свідчать, що це не завжди так.</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Наступна група проблем стосується функціонування вищих психічних процесів, перш за все - пізнавальних процесів та емоційної сфери. Часто виявляється, що способи зосередження уваги, запам'ятовування, вирішення навчальних завдань, якими володіє студент-першокурсник, і які були цілком адекватними в умовах шкільного навчання, не "працюють" у навчанні вузівському. Наприклад, можна часто спостерігати першокурсників, які отримують сильні травмуючі переживання через недостатність мнемічної сфери. Особливо це характерно для спеціальностей, які передбачають уже на першому курсі запам'ятовування дуже великих обсягів навчального матеріалу, що не йде ні в яке порівняння зі шкільними вимогами (наприклад, вивчення іноземної мови на фахових факультетах, анатомії на медичних спеціальностях тощо). Найчастіше студенти використовують способи запам'ятовування, засвоєні в школі, і незважаючи на їхню неефективність, не можуть перейти на управління мнемічною функцією з метою відпрацювання нових, результативних способів. Те ж саме стосується управління увагою, розподілу активності у часі, керівництва емоційною сферою. Психологічно це пояснюється слабкою рефлективністю усвідомлення: студент не може "увійти", в позицію оцінювання власної активності, її критичного аналізу і пошуку нових, адекватних способів дій.</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Психологічна підготовленість студентів до пізнавальної активності та інших видів діяльності визначається здатністю до стійкої концентрації уваги, тривалою працездатністю, здатністю працювати в різних умовах, об'ємом розумової праці, динамікою "втягування" в роботу. Все це складає соціальну основу адаптації студентів до психологічних навантажень, зокрема, розуміння ситуації та відповідну реакцію на неї, вміле користування інформацією, здатність знаходити неординарні відповіді та рішення. Складна та багатопланова реакція адаптації проявляється у вигляді специфічних відповідей саморегулюючих систем організму на різноманітні ситуації.</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Психологічна непідготовленість до нових соціальних умов негативно діє на загальний стан здоров'я студентів, послаблює увагу, пам'ять, мислення, волю. Виникає стан емоційного напруження, яке, як відомо, може стати патогенною основою різних захворювань: руйнується гармонія та чіткість </w:t>
      </w:r>
      <w:r>
        <w:rPr>
          <w:rFonts w:ascii="Times New Roman" w:hAnsi="Times New Roman" w:cs="Times New Roman"/>
          <w:sz w:val="28"/>
          <w:szCs w:val="28"/>
          <w:lang w:eastAsia="uk-UA"/>
        </w:rPr>
        <w:lastRenderedPageBreak/>
        <w:t>поведінки, що призводить до нервових розладів. У цьому випадку виникають протиріччя між внутрішніми можливостями студента та зовнішніми труднощами. Стресові ситуації порушують адаптацію і пристосування молодої людини до нового середовища. Результатом стресових ситуацій є низька успішність на першій зимовій сесії, високий рівень захворюваності.</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Окрему групу становлять власне особистісні труднощі студентів-першокурсників. Серед них найсуттєвішою є проблема недостатнього самовизначення. З літератури відомо, що готовність до життєвого самовизначення є центральним психічним новоутворенням старшокласників. Основними психологічними компонентами цієї структури є: життєві плани, як стійкий вияв мотивації особистості відносно визначеного напряму життєвого шляху; розвинута Я-концепція і свідоме управління розвитком власної особистості; інтегрування особистості і поява індивідуальності, як вищого рівня її розвитку. Численні експериментальні дані показують, що в такому вигляді готовність до вибору життєвого шляху формується, насправді, у дуже незначної частини випускників середніх шкіл. Рішення про вступ до того чи іншого вищого навчального закладу часто є не власним і самостійним, а підказаним батьками чи іншими людьми, очікування - розмитими й невизначеними, а інтегрованість індивідуальності - далеко не завершеною.</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Аналізуючи труднощі навчання студентів-першокурсників, слід вказати також на труднощі соціально-психологічної адаптації. При вступі до вищого навчального закладу студент, як особистість, продовжує формуватись і розвиватись відповідно до свого нового соціального становища, під впливом нового оточення, нового колективу, нових умов і вимог. Значно розширюється коло відносин першокурсника з представниками соціальних груп: у школі - однокласники, вчителі, в університеті - однокурсники, студенти інших </w:t>
      </w:r>
      <w:r w:rsidR="00327F4D">
        <w:rPr>
          <w:rFonts w:ascii="Times New Roman" w:hAnsi="Times New Roman" w:cs="Times New Roman"/>
          <w:sz w:val="28"/>
          <w:szCs w:val="28"/>
          <w:lang w:eastAsia="uk-UA"/>
        </w:rPr>
        <w:t>ЗВО</w:t>
      </w:r>
      <w:r>
        <w:rPr>
          <w:rFonts w:ascii="Times New Roman" w:hAnsi="Times New Roman" w:cs="Times New Roman"/>
          <w:sz w:val="28"/>
          <w:szCs w:val="28"/>
          <w:lang w:eastAsia="uk-UA"/>
        </w:rPr>
        <w:t xml:space="preserve"> і факультетів, викладачі, методисти, співробітники вищого навчального закладу тощо. Для тих, хто живе в гуртожитку, на квартирі - нове коло побутового спілкування, а отже, нові проблеми. Порівняно зі шкільними роками змінюються і мотиви навчальної діяльності, оскільки ця діяльність у вищій школі набуває професійного напряму, нового конкретного значення, адже опанування знаннями, навичками та вміннями стає найважливішою умовою професійного розвитку майбутнього спеціаліста. Ці чинники, ще раз нагадують про важливість психолого-педагогічної допомоги, кураторської підтримки, фасилітуючого керівництва процесом адаптації першокурсників.</w:t>
      </w:r>
    </w:p>
    <w:p w:rsidR="00B17998" w:rsidRDefault="00B17998">
      <w:pPr>
        <w:spacing w:after="0" w:line="240"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Таким чином, на процес адаптації першокурсників впливає низка факторів, головними з яких є гарні побутові умови, цікаве дозвілля, знання і вміння свідомо долати труднощі й проблеми адаптаційного періоду, задоволення навчальним процесом і соціальним оточенням.</w:t>
      </w:r>
    </w:p>
    <w:p w:rsidR="00327F4D" w:rsidRDefault="00327F4D">
      <w:pPr>
        <w:spacing w:after="0" w:line="240" w:lineRule="auto"/>
        <w:ind w:firstLine="709"/>
        <w:jc w:val="both"/>
        <w:rPr>
          <w:rFonts w:ascii="Times New Roman" w:hAnsi="Times New Roman" w:cs="Times New Roman"/>
          <w:sz w:val="28"/>
          <w:szCs w:val="28"/>
          <w:lang w:eastAsia="uk-UA"/>
        </w:rPr>
      </w:pPr>
    </w:p>
    <w:p w:rsidR="00B17998" w:rsidRPr="00327F4D" w:rsidRDefault="00B17998" w:rsidP="00327F4D">
      <w:pPr>
        <w:pStyle w:val="a4"/>
        <w:numPr>
          <w:ilvl w:val="0"/>
          <w:numId w:val="4"/>
        </w:numPr>
        <w:jc w:val="both"/>
        <w:rPr>
          <w:rFonts w:ascii="Times New Roman" w:hAnsi="Times New Roman" w:cs="Times New Roman"/>
          <w:b/>
          <w:bCs/>
          <w:sz w:val="28"/>
          <w:szCs w:val="28"/>
        </w:rPr>
      </w:pPr>
      <w:r w:rsidRPr="00327F4D">
        <w:rPr>
          <w:rFonts w:ascii="Times New Roman" w:hAnsi="Times New Roman" w:cs="Times New Roman"/>
          <w:b/>
          <w:bCs/>
          <w:sz w:val="28"/>
          <w:szCs w:val="28"/>
        </w:rPr>
        <w:t xml:space="preserve">Права та обов’язки студентів </w:t>
      </w:r>
    </w:p>
    <w:p w:rsidR="00B17998" w:rsidRDefault="00B17998">
      <w:pPr>
        <w:pStyle w:val="rvps2"/>
        <w:spacing w:before="0" w:beforeAutospacing="0" w:after="0" w:afterAutospacing="0"/>
        <w:ind w:firstLine="709"/>
        <w:jc w:val="both"/>
        <w:rPr>
          <w:sz w:val="28"/>
          <w:szCs w:val="28"/>
        </w:rPr>
      </w:pPr>
      <w:r>
        <w:rPr>
          <w:rStyle w:val="a5"/>
          <w:sz w:val="28"/>
          <w:szCs w:val="28"/>
        </w:rPr>
        <w:t xml:space="preserve">Права осіб, які навчаються у </w:t>
      </w:r>
      <w:r w:rsidR="00CA5E1A">
        <w:rPr>
          <w:rStyle w:val="a5"/>
          <w:sz w:val="28"/>
          <w:szCs w:val="28"/>
        </w:rPr>
        <w:t>закладах вищої освіти</w:t>
      </w:r>
    </w:p>
    <w:p w:rsidR="00B17998" w:rsidRDefault="00B17998">
      <w:pPr>
        <w:pStyle w:val="rvps2"/>
        <w:spacing w:before="0" w:beforeAutospacing="0" w:after="0" w:afterAutospacing="0"/>
        <w:ind w:firstLine="709"/>
        <w:jc w:val="both"/>
        <w:rPr>
          <w:sz w:val="28"/>
          <w:szCs w:val="28"/>
        </w:rPr>
      </w:pPr>
      <w:r>
        <w:rPr>
          <w:sz w:val="28"/>
          <w:szCs w:val="28"/>
        </w:rPr>
        <w:t xml:space="preserve">1. Особи, які навчаються у </w:t>
      </w:r>
      <w:r w:rsidR="00CA5E1A" w:rsidRPr="00CA5E1A">
        <w:rPr>
          <w:sz w:val="28"/>
          <w:szCs w:val="28"/>
        </w:rPr>
        <w:t>закладах вищої освіти</w:t>
      </w:r>
      <w:r>
        <w:rPr>
          <w:sz w:val="28"/>
          <w:szCs w:val="28"/>
        </w:rPr>
        <w:t>, мають право на:</w:t>
      </w:r>
    </w:p>
    <w:p w:rsidR="00B17998" w:rsidRDefault="00B17998">
      <w:pPr>
        <w:pStyle w:val="rvps2"/>
        <w:spacing w:before="0" w:beforeAutospacing="0" w:after="0" w:afterAutospacing="0"/>
        <w:ind w:firstLine="709"/>
        <w:jc w:val="both"/>
        <w:rPr>
          <w:sz w:val="28"/>
          <w:szCs w:val="28"/>
        </w:rPr>
      </w:pPr>
      <w:r>
        <w:rPr>
          <w:sz w:val="28"/>
          <w:szCs w:val="28"/>
        </w:rPr>
        <w:t>1) вибір форми навчання під час вступу до вищого навчального закладу;</w:t>
      </w:r>
    </w:p>
    <w:p w:rsidR="00B17998" w:rsidRDefault="00B17998">
      <w:pPr>
        <w:pStyle w:val="rvps2"/>
        <w:spacing w:before="0" w:beforeAutospacing="0" w:after="0" w:afterAutospacing="0"/>
        <w:ind w:firstLine="709"/>
        <w:jc w:val="both"/>
        <w:rPr>
          <w:sz w:val="28"/>
          <w:szCs w:val="28"/>
        </w:rPr>
      </w:pPr>
      <w:r>
        <w:rPr>
          <w:sz w:val="28"/>
          <w:szCs w:val="28"/>
        </w:rPr>
        <w:t>2) безпечні і нешкідливі умови навчання, праці та побуту;</w:t>
      </w:r>
    </w:p>
    <w:p w:rsidR="00B17998" w:rsidRDefault="00B17998">
      <w:pPr>
        <w:pStyle w:val="rvps2"/>
        <w:spacing w:before="0" w:beforeAutospacing="0" w:after="0" w:afterAutospacing="0"/>
        <w:ind w:firstLine="709"/>
        <w:jc w:val="both"/>
        <w:rPr>
          <w:sz w:val="28"/>
          <w:szCs w:val="28"/>
        </w:rPr>
      </w:pPr>
      <w:r>
        <w:rPr>
          <w:sz w:val="28"/>
          <w:szCs w:val="28"/>
        </w:rPr>
        <w:t>3) трудову діяльність у позанавчальний час;</w:t>
      </w:r>
    </w:p>
    <w:p w:rsidR="00B17998" w:rsidRDefault="00B17998">
      <w:pPr>
        <w:pStyle w:val="rvps2"/>
        <w:spacing w:before="0" w:beforeAutospacing="0" w:after="0" w:afterAutospacing="0"/>
        <w:ind w:firstLine="709"/>
        <w:jc w:val="both"/>
        <w:rPr>
          <w:sz w:val="28"/>
          <w:szCs w:val="28"/>
        </w:rPr>
      </w:pPr>
      <w:r>
        <w:rPr>
          <w:sz w:val="28"/>
          <w:szCs w:val="28"/>
        </w:rPr>
        <w:lastRenderedPageBreak/>
        <w:t>4) додаткову оплачувану відпустку у зв’язку з навчанням за основним місцем роботи, скорочений робочий час та інші пільги, передбачені законодавством для осіб, які поєднують роботу з навчанням;</w:t>
      </w:r>
    </w:p>
    <w:p w:rsidR="00B17998" w:rsidRDefault="00B17998">
      <w:pPr>
        <w:pStyle w:val="rvps2"/>
        <w:spacing w:before="0" w:beforeAutospacing="0" w:after="0" w:afterAutospacing="0"/>
        <w:ind w:firstLine="709"/>
        <w:jc w:val="both"/>
        <w:rPr>
          <w:sz w:val="28"/>
          <w:szCs w:val="28"/>
        </w:rPr>
      </w:pPr>
      <w:r>
        <w:rPr>
          <w:sz w:val="28"/>
          <w:szCs w:val="28"/>
        </w:rPr>
        <w:t>5) безоплатне користування бібліотеками, інформаційними фондами, навчальною, науковою та спортивною базами вищого навчального закладу;</w:t>
      </w:r>
    </w:p>
    <w:p w:rsidR="00B17998" w:rsidRDefault="00B17998">
      <w:pPr>
        <w:pStyle w:val="rvps2"/>
        <w:spacing w:before="0" w:beforeAutospacing="0" w:after="0" w:afterAutospacing="0"/>
        <w:ind w:firstLine="709"/>
        <w:jc w:val="both"/>
        <w:rPr>
          <w:sz w:val="28"/>
          <w:szCs w:val="28"/>
        </w:rPr>
      </w:pPr>
      <w:r>
        <w:rPr>
          <w:sz w:val="28"/>
          <w:szCs w:val="28"/>
        </w:rPr>
        <w:t>6) безоплатне забезпечення інформацією для навчання у доступних форматах з використанням технологій, що враховують обмеження життєдіяльності, зумовлені станом здоров’я (для осіб з особливими освітніми потребами);</w:t>
      </w:r>
    </w:p>
    <w:p w:rsidR="00B17998" w:rsidRDefault="00B17998">
      <w:pPr>
        <w:pStyle w:val="rvps2"/>
        <w:spacing w:before="0" w:beforeAutospacing="0" w:after="0" w:afterAutospacing="0"/>
        <w:ind w:firstLine="709"/>
        <w:jc w:val="both"/>
        <w:rPr>
          <w:sz w:val="28"/>
          <w:szCs w:val="28"/>
        </w:rPr>
      </w:pPr>
      <w:r>
        <w:rPr>
          <w:sz w:val="28"/>
          <w:szCs w:val="28"/>
        </w:rPr>
        <w:t>7) користування виробничою, культурно-освітньою, побутовою, оздоровчою базами вищого навчального закладу у порядку, передбаченому статутом вищого навчального закладу;</w:t>
      </w:r>
    </w:p>
    <w:p w:rsidR="00B17998" w:rsidRDefault="00B17998">
      <w:pPr>
        <w:pStyle w:val="rvps2"/>
        <w:spacing w:before="0" w:beforeAutospacing="0" w:after="0" w:afterAutospacing="0"/>
        <w:ind w:firstLine="709"/>
        <w:jc w:val="both"/>
        <w:rPr>
          <w:sz w:val="28"/>
          <w:szCs w:val="28"/>
        </w:rPr>
      </w:pPr>
      <w:r>
        <w:rPr>
          <w:sz w:val="28"/>
          <w:szCs w:val="28"/>
        </w:rPr>
        <w:t>8) забезпечення гуртожитком на строк навчання у порядку, встановленому законодавством;</w:t>
      </w:r>
    </w:p>
    <w:p w:rsidR="00B17998" w:rsidRDefault="00B17998">
      <w:pPr>
        <w:pStyle w:val="rvps2"/>
        <w:spacing w:before="0" w:beforeAutospacing="0" w:after="0" w:afterAutospacing="0"/>
        <w:ind w:firstLine="709"/>
        <w:jc w:val="both"/>
        <w:rPr>
          <w:sz w:val="28"/>
          <w:szCs w:val="28"/>
        </w:rPr>
      </w:pPr>
      <w:r>
        <w:rPr>
          <w:sz w:val="28"/>
          <w:szCs w:val="28"/>
        </w:rPr>
        <w:t>9) участь у науково-дослідних, дослідно-конструкторських роботах, конференціях, симпозіумах, виставках, конкурсах, представлення своїх робіт для публікації;</w:t>
      </w:r>
    </w:p>
    <w:p w:rsidR="00B17998" w:rsidRDefault="00B17998">
      <w:pPr>
        <w:pStyle w:val="rvps2"/>
        <w:spacing w:before="0" w:beforeAutospacing="0" w:after="0" w:afterAutospacing="0"/>
        <w:ind w:firstLine="709"/>
        <w:jc w:val="both"/>
        <w:rPr>
          <w:sz w:val="28"/>
          <w:szCs w:val="28"/>
        </w:rPr>
      </w:pPr>
      <w:r>
        <w:rPr>
          <w:sz w:val="28"/>
          <w:szCs w:val="28"/>
        </w:rPr>
        <w:t>10) участь у заходах з освітньої, наукової, науково-дослідної, спортивної, мистецької, громадської діяльності, що проводяться в Україні та за кордоном, у встановленому законодавством порядку;</w:t>
      </w:r>
    </w:p>
    <w:p w:rsidR="00B17998" w:rsidRDefault="00B17998">
      <w:pPr>
        <w:pStyle w:val="rvps2"/>
        <w:spacing w:before="0" w:beforeAutospacing="0" w:after="0" w:afterAutospacing="0"/>
        <w:ind w:firstLine="709"/>
        <w:jc w:val="both"/>
        <w:rPr>
          <w:sz w:val="28"/>
          <w:szCs w:val="28"/>
        </w:rPr>
      </w:pPr>
      <w:r>
        <w:rPr>
          <w:sz w:val="28"/>
          <w:szCs w:val="28"/>
        </w:rPr>
        <w:t>11) участь в обговоренні та вирішенні питань удосконалення навчального процесу, науково-дослідної роботи, призначення стипендій, організації дозвілля, побуту, оздоровлення;</w:t>
      </w:r>
    </w:p>
    <w:p w:rsidR="00B17998" w:rsidRDefault="00B17998">
      <w:pPr>
        <w:pStyle w:val="rvps2"/>
        <w:spacing w:before="0" w:beforeAutospacing="0" w:after="0" w:afterAutospacing="0"/>
        <w:ind w:firstLine="709"/>
        <w:jc w:val="both"/>
        <w:rPr>
          <w:sz w:val="28"/>
          <w:szCs w:val="28"/>
        </w:rPr>
      </w:pPr>
      <w:r>
        <w:rPr>
          <w:sz w:val="28"/>
          <w:szCs w:val="28"/>
        </w:rPr>
        <w:t>12) внесення пропозицій щодо умов і розміру плати за навчання;</w:t>
      </w:r>
    </w:p>
    <w:p w:rsidR="00B17998" w:rsidRDefault="00B17998">
      <w:pPr>
        <w:pStyle w:val="rvps2"/>
        <w:spacing w:before="0" w:beforeAutospacing="0" w:after="0" w:afterAutospacing="0"/>
        <w:ind w:firstLine="709"/>
        <w:jc w:val="both"/>
        <w:rPr>
          <w:sz w:val="28"/>
          <w:szCs w:val="28"/>
        </w:rPr>
      </w:pPr>
      <w:r>
        <w:rPr>
          <w:sz w:val="28"/>
          <w:szCs w:val="28"/>
        </w:rPr>
        <w:t>13) участь у громадських об’єднаннях;</w:t>
      </w:r>
    </w:p>
    <w:p w:rsidR="00B17998" w:rsidRDefault="00B17998">
      <w:pPr>
        <w:pStyle w:val="rvps2"/>
        <w:spacing w:before="0" w:beforeAutospacing="0" w:after="0" w:afterAutospacing="0"/>
        <w:ind w:firstLine="709"/>
        <w:jc w:val="both"/>
        <w:rPr>
          <w:sz w:val="28"/>
          <w:szCs w:val="28"/>
        </w:rPr>
      </w:pPr>
      <w:r>
        <w:rPr>
          <w:sz w:val="28"/>
          <w:szCs w:val="28"/>
        </w:rPr>
        <w:t>14) участь у діяльності органів громадського самоврядування вищого навчального закладу, інститутів, факультетів, відділень, вченої ради вищого навчального закладу, органів студентського самоврядування;</w:t>
      </w:r>
    </w:p>
    <w:p w:rsidR="00B17998" w:rsidRDefault="00B17998">
      <w:pPr>
        <w:pStyle w:val="rvps2"/>
        <w:spacing w:before="0" w:beforeAutospacing="0" w:after="0" w:afterAutospacing="0"/>
        <w:ind w:firstLine="709"/>
        <w:jc w:val="both"/>
        <w:rPr>
          <w:sz w:val="28"/>
          <w:szCs w:val="28"/>
        </w:rPr>
      </w:pPr>
      <w:r>
        <w:rPr>
          <w:sz w:val="28"/>
          <w:szCs w:val="28"/>
        </w:rPr>
        <w:t>15) вибір навчальних дисциплін у межах, передбачених відповідною освітньою програмою та робочим навчальним планом, в обсязі, що становить не менш як 25 відсотків загальної кількості кредитів ЄКТС, передбачених для даного рівня вищої освіти. При цьому здобувачі певного рівня вищої освіти мають право вибирати навчальні дисципліни, що пропонуються для інших рівнів вищої освіти, за погодженням з керівником відповідного факультету чи підрозділу;</w:t>
      </w:r>
    </w:p>
    <w:p w:rsidR="00B17998" w:rsidRDefault="00B17998">
      <w:pPr>
        <w:pStyle w:val="rvps2"/>
        <w:spacing w:before="0" w:beforeAutospacing="0" w:after="0" w:afterAutospacing="0"/>
        <w:ind w:firstLine="709"/>
        <w:jc w:val="both"/>
        <w:rPr>
          <w:sz w:val="28"/>
          <w:szCs w:val="28"/>
        </w:rPr>
      </w:pPr>
      <w:r>
        <w:rPr>
          <w:sz w:val="28"/>
          <w:szCs w:val="28"/>
        </w:rPr>
        <w:t>16) навчання одночасно за декількома освітніми програмами, а також у декількох вищих навчальних закладах, за умови отримання тільки однієї вищої освіти за кожним ступенем за кошти державного (місцевого) бюджету;</w:t>
      </w:r>
    </w:p>
    <w:p w:rsidR="00B17998" w:rsidRDefault="00B17998">
      <w:pPr>
        <w:pStyle w:val="rvps2"/>
        <w:spacing w:before="0" w:beforeAutospacing="0" w:after="0" w:afterAutospacing="0"/>
        <w:ind w:firstLine="709"/>
        <w:jc w:val="both"/>
        <w:rPr>
          <w:sz w:val="28"/>
          <w:szCs w:val="28"/>
        </w:rPr>
      </w:pPr>
      <w:r>
        <w:rPr>
          <w:sz w:val="28"/>
          <w:szCs w:val="28"/>
        </w:rPr>
        <w:t>17) академічну мобільність, у тому числі міжнародну;</w:t>
      </w:r>
    </w:p>
    <w:p w:rsidR="00B17998" w:rsidRDefault="00B17998">
      <w:pPr>
        <w:pStyle w:val="rvps2"/>
        <w:spacing w:before="0" w:beforeAutospacing="0" w:after="0" w:afterAutospacing="0"/>
        <w:ind w:firstLine="709"/>
        <w:jc w:val="both"/>
        <w:rPr>
          <w:sz w:val="28"/>
          <w:szCs w:val="28"/>
        </w:rPr>
      </w:pPr>
      <w:r>
        <w:rPr>
          <w:sz w:val="28"/>
          <w:szCs w:val="28"/>
        </w:rPr>
        <w:t>18) отримання соціальної допомоги у випадках, встановлених законодавством;</w:t>
      </w:r>
    </w:p>
    <w:p w:rsidR="00B17998" w:rsidRDefault="00B17998">
      <w:pPr>
        <w:pStyle w:val="rvps2"/>
        <w:spacing w:before="0" w:beforeAutospacing="0" w:after="0" w:afterAutospacing="0"/>
        <w:ind w:firstLine="709"/>
        <w:jc w:val="both"/>
        <w:rPr>
          <w:sz w:val="28"/>
          <w:szCs w:val="28"/>
        </w:rPr>
      </w:pPr>
      <w:r>
        <w:rPr>
          <w:sz w:val="28"/>
          <w:szCs w:val="28"/>
        </w:rPr>
        <w:t xml:space="preserve">19) зарахування до страхового стажу відповідно до </w:t>
      </w:r>
      <w:hyperlink r:id="rId6" w:tgtFrame="_blank" w:history="1">
        <w:r>
          <w:rPr>
            <w:rStyle w:val="a6"/>
            <w:sz w:val="28"/>
            <w:szCs w:val="28"/>
          </w:rPr>
          <w:t>Закону України</w:t>
        </w:r>
      </w:hyperlink>
      <w:r>
        <w:rPr>
          <w:sz w:val="28"/>
          <w:szCs w:val="28"/>
        </w:rPr>
        <w:t xml:space="preserve"> "Про загальнообов’язкове державне пенсійне страхування" періодів навчання на денній формі навчання у вищих навчальних закладах, аспірантурі, докторантурі, клінічній ординатурі, інтернатурі, резидентурі, за умови добровільної сплати страхових внесків;</w:t>
      </w:r>
    </w:p>
    <w:p w:rsidR="00B17998" w:rsidRDefault="00B17998">
      <w:pPr>
        <w:pStyle w:val="rvps2"/>
        <w:spacing w:before="0" w:beforeAutospacing="0" w:after="0" w:afterAutospacing="0"/>
        <w:ind w:firstLine="709"/>
        <w:jc w:val="both"/>
        <w:rPr>
          <w:sz w:val="28"/>
          <w:szCs w:val="28"/>
        </w:rPr>
      </w:pPr>
      <w:r>
        <w:rPr>
          <w:sz w:val="28"/>
          <w:szCs w:val="28"/>
        </w:rPr>
        <w:lastRenderedPageBreak/>
        <w:t>20) академічну відпустку або перерву в навчанні із збереженням окремих прав здобувача вищої освіти, а також на поновлення навчання у порядку, встановленому центральним органом виконавчої влади у сфері освіти і науки;</w:t>
      </w:r>
    </w:p>
    <w:p w:rsidR="00B17998" w:rsidRDefault="00B17998">
      <w:pPr>
        <w:pStyle w:val="rvps2"/>
        <w:spacing w:before="0" w:beforeAutospacing="0" w:after="0" w:afterAutospacing="0"/>
        <w:ind w:firstLine="709"/>
        <w:jc w:val="both"/>
        <w:rPr>
          <w:sz w:val="28"/>
          <w:szCs w:val="28"/>
        </w:rPr>
      </w:pPr>
      <w:r>
        <w:rPr>
          <w:sz w:val="28"/>
          <w:szCs w:val="28"/>
        </w:rPr>
        <w:t>21) участь у формуванні індивідуального навчального плану;</w:t>
      </w:r>
    </w:p>
    <w:p w:rsidR="00B17998" w:rsidRDefault="00B17998">
      <w:pPr>
        <w:pStyle w:val="rvps2"/>
        <w:spacing w:before="0" w:beforeAutospacing="0" w:after="0" w:afterAutospacing="0"/>
        <w:ind w:firstLine="709"/>
        <w:jc w:val="both"/>
        <w:rPr>
          <w:sz w:val="28"/>
          <w:szCs w:val="28"/>
        </w:rPr>
      </w:pPr>
      <w:r>
        <w:rPr>
          <w:sz w:val="28"/>
          <w:szCs w:val="28"/>
        </w:rPr>
        <w:t>22) моральне та/або матеріальне заохочення за успіхи у навчанні, науково-дослідній і громадській роботі, за мистецькі та спортивні досягнення тощо;</w:t>
      </w:r>
    </w:p>
    <w:p w:rsidR="00B17998" w:rsidRDefault="00B17998">
      <w:pPr>
        <w:pStyle w:val="rvps2"/>
        <w:spacing w:before="0" w:beforeAutospacing="0" w:after="0" w:afterAutospacing="0"/>
        <w:ind w:firstLine="709"/>
        <w:jc w:val="both"/>
        <w:rPr>
          <w:sz w:val="28"/>
          <w:szCs w:val="28"/>
        </w:rPr>
      </w:pPr>
      <w:r>
        <w:rPr>
          <w:sz w:val="28"/>
          <w:szCs w:val="28"/>
        </w:rPr>
        <w:t>23) захист від будь-яких форм експлуатації, фізичного та психічного насильства;</w:t>
      </w:r>
    </w:p>
    <w:p w:rsidR="00B17998" w:rsidRDefault="00B17998">
      <w:pPr>
        <w:pStyle w:val="rvps2"/>
        <w:spacing w:before="0" w:beforeAutospacing="0" w:after="0" w:afterAutospacing="0"/>
        <w:ind w:firstLine="709"/>
        <w:jc w:val="both"/>
        <w:rPr>
          <w:sz w:val="28"/>
          <w:szCs w:val="28"/>
        </w:rPr>
      </w:pPr>
      <w:r>
        <w:rPr>
          <w:sz w:val="28"/>
          <w:szCs w:val="28"/>
        </w:rPr>
        <w:t>24) безоплатне проходження практики на підприємствах, в установах, закладах та організаціях, а також на оплату праці під час виконання виробничих функцій згідно із законодавством;</w:t>
      </w:r>
    </w:p>
    <w:p w:rsidR="00B17998" w:rsidRDefault="00B17998">
      <w:pPr>
        <w:pStyle w:val="rvps2"/>
        <w:spacing w:before="0" w:beforeAutospacing="0" w:after="0" w:afterAutospacing="0"/>
        <w:ind w:firstLine="709"/>
        <w:jc w:val="both"/>
        <w:rPr>
          <w:sz w:val="28"/>
          <w:szCs w:val="28"/>
        </w:rPr>
      </w:pPr>
      <w:r>
        <w:rPr>
          <w:sz w:val="28"/>
          <w:szCs w:val="28"/>
        </w:rPr>
        <w:t>25) канікулярну відпустку тривалістю не менш як вісім календарних тижнів на навчальний рік;</w:t>
      </w:r>
    </w:p>
    <w:p w:rsidR="00B17998" w:rsidRDefault="00B17998">
      <w:pPr>
        <w:pStyle w:val="rvps2"/>
        <w:spacing w:before="0" w:beforeAutospacing="0" w:after="0" w:afterAutospacing="0"/>
        <w:ind w:firstLine="709"/>
        <w:jc w:val="both"/>
        <w:rPr>
          <w:sz w:val="28"/>
          <w:szCs w:val="28"/>
        </w:rPr>
      </w:pPr>
      <w:r>
        <w:rPr>
          <w:sz w:val="28"/>
          <w:szCs w:val="28"/>
        </w:rPr>
        <w:t>26) отримання цільових пільгових державних кредитів для здобуття вищої освіти у порядку, визначеному Кабінетом Міністрів України;</w:t>
      </w:r>
    </w:p>
    <w:p w:rsidR="00B17998" w:rsidRDefault="00B17998">
      <w:pPr>
        <w:pStyle w:val="rvps2"/>
        <w:spacing w:before="0" w:beforeAutospacing="0" w:after="0" w:afterAutospacing="0"/>
        <w:ind w:firstLine="709"/>
        <w:jc w:val="both"/>
        <w:rPr>
          <w:sz w:val="28"/>
          <w:szCs w:val="28"/>
        </w:rPr>
      </w:pPr>
      <w:r>
        <w:rPr>
          <w:sz w:val="28"/>
          <w:szCs w:val="28"/>
        </w:rPr>
        <w:t>27) оскарження дій органів управління вищого навчального закладу та їх посадових осіб, педагогічних і науково-педагогічних працівників;</w:t>
      </w:r>
    </w:p>
    <w:p w:rsidR="00B17998" w:rsidRDefault="00B17998">
      <w:pPr>
        <w:pStyle w:val="rvps2"/>
        <w:spacing w:before="0" w:beforeAutospacing="0" w:after="0" w:afterAutospacing="0"/>
        <w:ind w:firstLine="709"/>
        <w:jc w:val="both"/>
        <w:rPr>
          <w:sz w:val="28"/>
          <w:szCs w:val="28"/>
        </w:rPr>
      </w:pPr>
      <w:r>
        <w:rPr>
          <w:sz w:val="28"/>
          <w:szCs w:val="28"/>
        </w:rPr>
        <w:t>28) спеціальний навчально-реабілітаційний супровід та вільний доступ до інфраструктури вищого навчального закладу відповідно до медико-соціальних показань за наявності обмежень життєдіяльності, зумовлених станом здоров’я.</w:t>
      </w:r>
    </w:p>
    <w:p w:rsidR="00B17998" w:rsidRDefault="00B17998">
      <w:pPr>
        <w:pStyle w:val="rvps2"/>
        <w:spacing w:before="0" w:beforeAutospacing="0" w:after="0" w:afterAutospacing="0"/>
        <w:ind w:firstLine="709"/>
        <w:jc w:val="both"/>
        <w:rPr>
          <w:sz w:val="28"/>
          <w:szCs w:val="28"/>
        </w:rPr>
      </w:pPr>
      <w:r>
        <w:rPr>
          <w:sz w:val="28"/>
          <w:szCs w:val="28"/>
        </w:rPr>
        <w:t>2. Особи, які навчаються у вищих навчальних закладах за денною формою навчання за рахунок коштів державного або місцевих бюджетів, мають право на отримання академічних та соціальних стипендій у встановленому законодавством порядку.</w:t>
      </w:r>
    </w:p>
    <w:p w:rsidR="00B17998" w:rsidRDefault="00B17998">
      <w:pPr>
        <w:pStyle w:val="rvps2"/>
        <w:spacing w:before="0" w:beforeAutospacing="0" w:after="0" w:afterAutospacing="0"/>
        <w:ind w:firstLine="709"/>
        <w:jc w:val="both"/>
        <w:rPr>
          <w:sz w:val="28"/>
          <w:szCs w:val="28"/>
        </w:rPr>
      </w:pPr>
      <w:r>
        <w:rPr>
          <w:sz w:val="28"/>
          <w:szCs w:val="28"/>
        </w:rPr>
        <w:t>3. Особи, які навчаються у вищих навчальних закладах за денною формою навчання, можуть отримувати інші стипендії, призначені фізичними (юридичними) особами.</w:t>
      </w:r>
    </w:p>
    <w:p w:rsidR="00B17998" w:rsidRDefault="00B17998">
      <w:pPr>
        <w:pStyle w:val="rvps2"/>
        <w:spacing w:before="0" w:beforeAutospacing="0" w:after="0" w:afterAutospacing="0"/>
        <w:ind w:firstLine="709"/>
        <w:jc w:val="both"/>
        <w:rPr>
          <w:sz w:val="28"/>
          <w:szCs w:val="28"/>
        </w:rPr>
      </w:pPr>
      <w:r>
        <w:rPr>
          <w:sz w:val="28"/>
          <w:szCs w:val="28"/>
        </w:rPr>
        <w:t>4. Соціальні стипендії призначаються студентам (курсантам) вищого навчального закладу в порядку, встановленому Кабінетом Міністрів України.</w:t>
      </w:r>
    </w:p>
    <w:p w:rsidR="00B17998" w:rsidRDefault="00B17998">
      <w:pPr>
        <w:pStyle w:val="rvps2"/>
        <w:spacing w:before="0" w:beforeAutospacing="0" w:after="0" w:afterAutospacing="0"/>
        <w:ind w:firstLine="709"/>
        <w:jc w:val="both"/>
        <w:rPr>
          <w:sz w:val="28"/>
          <w:szCs w:val="28"/>
        </w:rPr>
      </w:pPr>
      <w:r>
        <w:rPr>
          <w:sz w:val="28"/>
          <w:szCs w:val="28"/>
        </w:rPr>
        <w:t>Студенти (курсанти) вищого навчального закладу з числа дітей-сиріт та дітей, позбавлених батьківського піклування, а також студенти (курсанти) вищого навчального закладу, які в період навчання у віці від 18 до 23 років залишилися без батьків, мають гарантоване право на отримання соціальної стипендії, у тому числі у разі отримання академічної стипендії.</w:t>
      </w:r>
    </w:p>
    <w:p w:rsidR="00B17998" w:rsidRDefault="00B17998">
      <w:pPr>
        <w:pStyle w:val="rvps2"/>
        <w:spacing w:before="0" w:beforeAutospacing="0" w:after="0" w:afterAutospacing="0"/>
        <w:ind w:firstLine="709"/>
        <w:jc w:val="both"/>
        <w:rPr>
          <w:sz w:val="28"/>
          <w:szCs w:val="28"/>
        </w:rPr>
      </w:pPr>
      <w:r>
        <w:rPr>
          <w:sz w:val="28"/>
          <w:szCs w:val="28"/>
        </w:rPr>
        <w:t>Академічні стипендії призначаються особам, які досягли значних успіхів у навчанні та/або науковій діяльності згідно з критеріями, встановленими Кабінетом Міністрів України. Частка студентів (курсантів), які мають право на отримання академічних стипендій, встановлюється вченою радою вищого навчального закладу у межах визначеного Кабінетом Міністрів України загального відсотка студентів (курсантів), які мають право на отримання академічних стипендій, та стипендіального фонду.</w:t>
      </w:r>
    </w:p>
    <w:p w:rsidR="00B17998" w:rsidRDefault="00B17998">
      <w:pPr>
        <w:pStyle w:val="rvps2"/>
        <w:spacing w:before="0" w:beforeAutospacing="0" w:after="0" w:afterAutospacing="0"/>
        <w:ind w:firstLine="709"/>
        <w:jc w:val="both"/>
        <w:rPr>
          <w:sz w:val="28"/>
          <w:szCs w:val="28"/>
        </w:rPr>
      </w:pPr>
      <w:r>
        <w:rPr>
          <w:sz w:val="28"/>
          <w:szCs w:val="28"/>
        </w:rPr>
        <w:t>Студентам (курсантам) вищих навчальних закладів, які мають право на отримання соціальної стипендії і набувають право на отримання академічної стипендії, надається один вид стипендії за їхнім вибором.</w:t>
      </w:r>
    </w:p>
    <w:p w:rsidR="00B17998" w:rsidRDefault="00B17998">
      <w:pPr>
        <w:pStyle w:val="rvps2"/>
        <w:spacing w:before="0" w:beforeAutospacing="0" w:after="0" w:afterAutospacing="0"/>
        <w:ind w:firstLine="709"/>
        <w:jc w:val="both"/>
        <w:rPr>
          <w:sz w:val="28"/>
          <w:szCs w:val="28"/>
        </w:rPr>
      </w:pPr>
      <w:r>
        <w:rPr>
          <w:sz w:val="28"/>
          <w:szCs w:val="28"/>
        </w:rPr>
        <w:t>5. Розмір академічної та соціальної стипендій, порядок їх призначення і виплати встановлюються Кабінетом Міністрів України.</w:t>
      </w:r>
    </w:p>
    <w:p w:rsidR="00B17998" w:rsidRDefault="00B17998">
      <w:pPr>
        <w:pStyle w:val="rvps2"/>
        <w:spacing w:before="0" w:beforeAutospacing="0" w:after="0" w:afterAutospacing="0"/>
        <w:ind w:firstLine="709"/>
        <w:jc w:val="both"/>
        <w:rPr>
          <w:sz w:val="28"/>
          <w:szCs w:val="28"/>
        </w:rPr>
      </w:pPr>
      <w:r>
        <w:rPr>
          <w:sz w:val="28"/>
          <w:szCs w:val="28"/>
        </w:rPr>
        <w:lastRenderedPageBreak/>
        <w:t>6. Для студентів (курсантів), які навчаються за гостродефіцитними спеціальностями (спеціалізаціями) (у галузях знань освіта, математичні, природничі, технічні науки), встановлюється підвищений розмір академічної стипендії. Перелік таких спеціальностей (спеціалізацій) та розмір підвищення визначаються Кабінетом Міністрів України.</w:t>
      </w:r>
    </w:p>
    <w:p w:rsidR="00B17998" w:rsidRDefault="00B17998">
      <w:pPr>
        <w:pStyle w:val="rvps2"/>
        <w:spacing w:before="0" w:beforeAutospacing="0" w:after="0" w:afterAutospacing="0"/>
        <w:ind w:firstLine="709"/>
        <w:jc w:val="both"/>
        <w:rPr>
          <w:sz w:val="28"/>
          <w:szCs w:val="28"/>
        </w:rPr>
      </w:pPr>
      <w:r>
        <w:rPr>
          <w:sz w:val="28"/>
          <w:szCs w:val="28"/>
        </w:rPr>
        <w:t>9. Здобувачі вищої освіти, які навчаються у вищих навчальних закладах за денною формою навчання, мають право на пільговий проїзд у транспорті у порядку, встановленому Кабінетом Міністрів України.</w:t>
      </w:r>
    </w:p>
    <w:p w:rsidR="00B17998" w:rsidRDefault="00B17998">
      <w:pPr>
        <w:pStyle w:val="rvps2"/>
        <w:spacing w:before="0" w:beforeAutospacing="0" w:after="0" w:afterAutospacing="0"/>
        <w:ind w:firstLine="709"/>
        <w:jc w:val="both"/>
        <w:rPr>
          <w:sz w:val="28"/>
          <w:szCs w:val="28"/>
        </w:rPr>
      </w:pPr>
      <w:r>
        <w:rPr>
          <w:sz w:val="28"/>
          <w:szCs w:val="28"/>
        </w:rPr>
        <w:t>10. Студенти, курсанти вищих навчальних закладів мають право на отримання студентського квитка, зразок якого затверджується центральним органом виконавчої влади у сфері освіти і науки.</w:t>
      </w:r>
    </w:p>
    <w:p w:rsidR="00B17998" w:rsidRDefault="00B17998">
      <w:pPr>
        <w:pStyle w:val="rvps2"/>
        <w:spacing w:before="0" w:beforeAutospacing="0" w:after="0" w:afterAutospacing="0"/>
        <w:ind w:firstLine="709"/>
        <w:jc w:val="both"/>
        <w:rPr>
          <w:sz w:val="28"/>
          <w:szCs w:val="28"/>
        </w:rPr>
      </w:pPr>
      <w:r>
        <w:rPr>
          <w:rStyle w:val="a5"/>
          <w:sz w:val="28"/>
          <w:szCs w:val="28"/>
        </w:rPr>
        <w:t>Обов’язки осіб, які навчаються у закладах вищої освіти</w:t>
      </w:r>
    </w:p>
    <w:p w:rsidR="00B17998" w:rsidRDefault="00B17998">
      <w:pPr>
        <w:pStyle w:val="rvps2"/>
        <w:spacing w:before="0" w:beforeAutospacing="0" w:after="0" w:afterAutospacing="0"/>
        <w:ind w:firstLine="709"/>
        <w:jc w:val="both"/>
        <w:rPr>
          <w:sz w:val="28"/>
          <w:szCs w:val="28"/>
        </w:rPr>
      </w:pPr>
      <w:r>
        <w:rPr>
          <w:sz w:val="28"/>
          <w:szCs w:val="28"/>
        </w:rPr>
        <w:t>1. Особи, які навчаються у вищих навчальних закладах, зобов’язані:</w:t>
      </w:r>
    </w:p>
    <w:p w:rsidR="00B17998" w:rsidRDefault="00B17998">
      <w:pPr>
        <w:pStyle w:val="rvps2"/>
        <w:numPr>
          <w:ilvl w:val="0"/>
          <w:numId w:val="10"/>
        </w:numPr>
        <w:spacing w:before="0" w:beforeAutospacing="0" w:after="0" w:afterAutospacing="0"/>
        <w:ind w:left="0" w:firstLine="851"/>
        <w:jc w:val="both"/>
        <w:rPr>
          <w:sz w:val="28"/>
          <w:szCs w:val="28"/>
        </w:rPr>
      </w:pPr>
      <w:r>
        <w:rPr>
          <w:sz w:val="28"/>
          <w:szCs w:val="28"/>
        </w:rPr>
        <w:t>дотримуватися вимог законодавства, статуту та правил внутрішнього розпорядку вищого навчального закладу;</w:t>
      </w:r>
    </w:p>
    <w:p w:rsidR="00B17998" w:rsidRDefault="00B17998">
      <w:pPr>
        <w:pStyle w:val="rvps2"/>
        <w:numPr>
          <w:ilvl w:val="0"/>
          <w:numId w:val="10"/>
        </w:numPr>
        <w:spacing w:before="0" w:beforeAutospacing="0" w:after="0" w:afterAutospacing="0"/>
        <w:ind w:left="0" w:firstLine="851"/>
        <w:jc w:val="both"/>
        <w:rPr>
          <w:sz w:val="28"/>
          <w:szCs w:val="28"/>
        </w:rPr>
      </w:pPr>
      <w:r>
        <w:rPr>
          <w:sz w:val="28"/>
          <w:szCs w:val="28"/>
        </w:rPr>
        <w:t>виконувати вимоги з охорони праці, техніки безпеки, виробничої санітарії, протипожежної безпеки, передбачені відповідними правилами та інструкціями;</w:t>
      </w:r>
    </w:p>
    <w:p w:rsidR="00B17998" w:rsidRDefault="00B17998">
      <w:pPr>
        <w:pStyle w:val="rvps2"/>
        <w:numPr>
          <w:ilvl w:val="0"/>
          <w:numId w:val="10"/>
        </w:numPr>
        <w:spacing w:before="0" w:beforeAutospacing="0" w:after="0" w:afterAutospacing="0"/>
        <w:ind w:left="0" w:firstLine="851"/>
        <w:jc w:val="both"/>
        <w:rPr>
          <w:sz w:val="28"/>
          <w:szCs w:val="28"/>
        </w:rPr>
      </w:pPr>
      <w:r>
        <w:rPr>
          <w:sz w:val="28"/>
          <w:szCs w:val="28"/>
        </w:rPr>
        <w:t>виконувати вимоги освітньої (наукової) програми.</w:t>
      </w:r>
    </w:p>
    <w:p w:rsidR="00B17998" w:rsidRDefault="00B17998">
      <w:pPr>
        <w:pStyle w:val="a4"/>
        <w:numPr>
          <w:ilvl w:val="0"/>
          <w:numId w:val="10"/>
        </w:numPr>
        <w:spacing w:before="100" w:beforeAutospacing="1" w:after="0" w:line="240" w:lineRule="auto"/>
        <w:ind w:left="0" w:firstLine="851"/>
        <w:jc w:val="both"/>
        <w:rPr>
          <w:rFonts w:ascii="Times New Roman" w:hAnsi="Times New Roman" w:cs="Times New Roman"/>
          <w:sz w:val="28"/>
          <w:szCs w:val="28"/>
          <w:lang w:eastAsia="uk-UA"/>
        </w:rPr>
      </w:pPr>
      <w:r>
        <w:rPr>
          <w:rFonts w:ascii="Times New Roman" w:hAnsi="Times New Roman" w:cs="Times New Roman"/>
          <w:sz w:val="28"/>
          <w:szCs w:val="28"/>
          <w:lang w:eastAsia="uk-UA"/>
        </w:rPr>
        <w:t>систематично та глибоко оволодівати знаннями, практичними навичками із спеціальності, сумлінно працювати над підвищенням свого освітнього, наукового та загальнокультурного рівня; не користуватися забороненими джерелами інформації під час контрольних заходів;</w:t>
      </w:r>
    </w:p>
    <w:p w:rsidR="00B17998" w:rsidRDefault="00B17998">
      <w:pPr>
        <w:pStyle w:val="a4"/>
        <w:numPr>
          <w:ilvl w:val="0"/>
          <w:numId w:val="10"/>
        </w:numPr>
        <w:spacing w:before="100" w:beforeAutospacing="1" w:after="0" w:line="240" w:lineRule="auto"/>
        <w:ind w:left="0" w:firstLine="851"/>
        <w:jc w:val="both"/>
        <w:rPr>
          <w:rFonts w:ascii="Times New Roman" w:hAnsi="Times New Roman" w:cs="Times New Roman"/>
          <w:sz w:val="28"/>
          <w:szCs w:val="28"/>
          <w:lang w:eastAsia="uk-UA"/>
        </w:rPr>
      </w:pPr>
      <w:r>
        <w:rPr>
          <w:rFonts w:ascii="Times New Roman" w:hAnsi="Times New Roman" w:cs="Times New Roman"/>
          <w:sz w:val="28"/>
          <w:szCs w:val="28"/>
          <w:lang w:eastAsia="uk-UA"/>
        </w:rPr>
        <w:t>виконувати графік навчального процесу та всі вимоги навчального плану;</w:t>
      </w:r>
    </w:p>
    <w:p w:rsidR="00B17998" w:rsidRDefault="00B17998">
      <w:pPr>
        <w:pStyle w:val="a4"/>
        <w:numPr>
          <w:ilvl w:val="0"/>
          <w:numId w:val="10"/>
        </w:numPr>
        <w:spacing w:before="100" w:beforeAutospacing="1" w:after="0" w:line="240" w:lineRule="auto"/>
        <w:ind w:left="0" w:firstLine="851"/>
        <w:jc w:val="both"/>
        <w:rPr>
          <w:rFonts w:ascii="Times New Roman" w:hAnsi="Times New Roman" w:cs="Times New Roman"/>
          <w:sz w:val="28"/>
          <w:szCs w:val="28"/>
          <w:lang w:eastAsia="uk-UA"/>
        </w:rPr>
      </w:pPr>
      <w:r>
        <w:rPr>
          <w:rFonts w:ascii="Times New Roman" w:hAnsi="Times New Roman" w:cs="Times New Roman"/>
          <w:sz w:val="28"/>
          <w:szCs w:val="28"/>
          <w:lang w:eastAsia="uk-UA"/>
        </w:rPr>
        <w:t>своєчасно інформувати деканат про неможливість через поважні причини відвідувати заняття, складати (перескладати) іспити, заліки, контрольні роботи тощо; при нез’явленні на заняття через поважні причини студент повинен протягом тижня після виходу на заняття подати підтверджуючі документи, оформлені належним чином;</w:t>
      </w:r>
    </w:p>
    <w:p w:rsidR="00B17998" w:rsidRDefault="00B17998">
      <w:pPr>
        <w:pStyle w:val="a4"/>
        <w:numPr>
          <w:ilvl w:val="0"/>
          <w:numId w:val="10"/>
        </w:numPr>
        <w:spacing w:before="100" w:beforeAutospacing="1" w:after="0" w:line="240" w:lineRule="auto"/>
        <w:ind w:left="0" w:firstLine="851"/>
        <w:jc w:val="both"/>
        <w:rPr>
          <w:rFonts w:ascii="Times New Roman" w:hAnsi="Times New Roman" w:cs="Times New Roman"/>
          <w:sz w:val="28"/>
          <w:szCs w:val="28"/>
          <w:lang w:eastAsia="uk-UA"/>
        </w:rPr>
      </w:pPr>
      <w:r>
        <w:rPr>
          <w:rFonts w:ascii="Times New Roman" w:hAnsi="Times New Roman" w:cs="Times New Roman"/>
          <w:sz w:val="28"/>
          <w:szCs w:val="28"/>
          <w:lang w:eastAsia="uk-UA"/>
        </w:rPr>
        <w:t>брати участь у роботах по самообслуговуванню в аудиторіях, навчальних приміщеннях, навчальних корпусах та гуртожитках, допомагати підтримувати належний порядок на територіях, прилеглих до навчальних корпусів, студмістечка, інших культурно-побутових об’єктів Університету;</w:t>
      </w:r>
    </w:p>
    <w:p w:rsidR="00B17998" w:rsidRDefault="00B17998">
      <w:pPr>
        <w:pStyle w:val="a4"/>
        <w:numPr>
          <w:ilvl w:val="0"/>
          <w:numId w:val="10"/>
        </w:numPr>
        <w:spacing w:before="100" w:beforeAutospacing="1" w:after="0" w:line="240" w:lineRule="auto"/>
        <w:ind w:left="0" w:firstLine="851"/>
        <w:jc w:val="both"/>
        <w:rPr>
          <w:rFonts w:ascii="Times New Roman" w:hAnsi="Times New Roman" w:cs="Times New Roman"/>
          <w:sz w:val="28"/>
          <w:szCs w:val="28"/>
          <w:lang w:eastAsia="uk-UA"/>
        </w:rPr>
      </w:pPr>
      <w:r>
        <w:rPr>
          <w:rFonts w:ascii="Times New Roman" w:hAnsi="Times New Roman" w:cs="Times New Roman"/>
          <w:sz w:val="28"/>
          <w:szCs w:val="28"/>
          <w:lang w:eastAsia="uk-UA"/>
        </w:rPr>
        <w:t>дбайливо та охайно ставитись до майна Університету (приміщень, меблів, обладнання, інвентарю, навчальних посібників, книжок, приладів та ін.), без дозволу адміністрації Університету (факультету) не виносити його з навчальних корпусів та гуртожитків; берегти студентський квиток та залікову книжку;</w:t>
      </w:r>
    </w:p>
    <w:p w:rsidR="00B17998" w:rsidRDefault="00B17998">
      <w:pPr>
        <w:pStyle w:val="a4"/>
        <w:numPr>
          <w:ilvl w:val="0"/>
          <w:numId w:val="10"/>
        </w:numPr>
        <w:spacing w:before="100" w:beforeAutospacing="1" w:after="0" w:line="240" w:lineRule="auto"/>
        <w:ind w:left="0" w:firstLine="851"/>
        <w:jc w:val="both"/>
        <w:rPr>
          <w:rFonts w:ascii="Times New Roman" w:hAnsi="Times New Roman" w:cs="Times New Roman"/>
          <w:sz w:val="28"/>
          <w:szCs w:val="28"/>
          <w:lang w:eastAsia="uk-UA"/>
        </w:rPr>
      </w:pPr>
      <w:r>
        <w:rPr>
          <w:rFonts w:ascii="Times New Roman" w:hAnsi="Times New Roman" w:cs="Times New Roman"/>
          <w:sz w:val="28"/>
          <w:szCs w:val="28"/>
          <w:lang w:eastAsia="uk-UA"/>
        </w:rPr>
        <w:t>виконувати розпорядження адміністрації Університету (факультету), старости навчальної групи;</w:t>
      </w:r>
    </w:p>
    <w:p w:rsidR="00B17998" w:rsidRDefault="00B17998">
      <w:pPr>
        <w:pStyle w:val="a4"/>
        <w:numPr>
          <w:ilvl w:val="0"/>
          <w:numId w:val="10"/>
        </w:numPr>
        <w:spacing w:before="100" w:beforeAutospacing="1" w:after="0" w:line="240" w:lineRule="auto"/>
        <w:ind w:left="0" w:firstLine="851"/>
        <w:jc w:val="both"/>
        <w:rPr>
          <w:rFonts w:ascii="Times New Roman" w:hAnsi="Times New Roman" w:cs="Times New Roman"/>
          <w:sz w:val="28"/>
          <w:szCs w:val="28"/>
          <w:lang w:eastAsia="uk-UA"/>
        </w:rPr>
      </w:pPr>
      <w:r>
        <w:rPr>
          <w:rFonts w:ascii="Times New Roman" w:hAnsi="Times New Roman" w:cs="Times New Roman"/>
          <w:sz w:val="28"/>
          <w:szCs w:val="28"/>
          <w:lang w:eastAsia="uk-UA"/>
        </w:rPr>
        <w:t>дбати про честь та авторитет Університету, не допускати протиправних та аморальних вчинків, бути дисциплінованим та охайним як в Університеті, так і на вулиці та в інших громадських місцях.</w:t>
      </w:r>
    </w:p>
    <w:p w:rsidR="00B17998" w:rsidRDefault="00B17998">
      <w:pPr>
        <w:pStyle w:val="a4"/>
        <w:numPr>
          <w:ilvl w:val="0"/>
          <w:numId w:val="10"/>
        </w:numPr>
        <w:spacing w:before="100" w:beforeAutospacing="1" w:after="0" w:line="240" w:lineRule="auto"/>
        <w:ind w:left="0" w:firstLine="851"/>
        <w:jc w:val="both"/>
        <w:rPr>
          <w:rFonts w:ascii="Times New Roman" w:hAnsi="Times New Roman" w:cs="Times New Roman"/>
          <w:sz w:val="28"/>
          <w:szCs w:val="28"/>
          <w:lang w:eastAsia="uk-UA"/>
        </w:rPr>
      </w:pPr>
      <w:r>
        <w:rPr>
          <w:rFonts w:ascii="Times New Roman" w:hAnsi="Times New Roman" w:cs="Times New Roman"/>
          <w:sz w:val="28"/>
          <w:szCs w:val="28"/>
          <w:lang w:eastAsia="uk-UA"/>
        </w:rPr>
        <w:t>до закінчення навчання повністю розрахуватися з підрозділами Університету (бібліотека, бухгалтерія, гуртожиток та інше ) та надати обхідний лист до деканату.</w:t>
      </w:r>
    </w:p>
    <w:p w:rsidR="00B17998" w:rsidRDefault="00B17998">
      <w:pPr>
        <w:pStyle w:val="a4"/>
        <w:spacing w:before="100" w:beforeAutospacing="1" w:after="0" w:line="240" w:lineRule="auto"/>
        <w:ind w:left="851"/>
        <w:jc w:val="center"/>
        <w:rPr>
          <w:rFonts w:ascii="Times New Roman" w:hAnsi="Times New Roman" w:cs="Times New Roman"/>
          <w:b/>
          <w:bCs/>
          <w:sz w:val="28"/>
          <w:szCs w:val="28"/>
          <w:lang w:eastAsia="uk-UA"/>
        </w:rPr>
      </w:pPr>
      <w:r>
        <w:rPr>
          <w:rFonts w:ascii="Times New Roman" w:hAnsi="Times New Roman" w:cs="Times New Roman"/>
          <w:b/>
          <w:bCs/>
          <w:sz w:val="28"/>
          <w:szCs w:val="28"/>
          <w:lang w:eastAsia="uk-UA"/>
        </w:rPr>
        <w:lastRenderedPageBreak/>
        <w:t>Література</w:t>
      </w:r>
    </w:p>
    <w:p w:rsidR="00C63E03" w:rsidRDefault="00C63E03">
      <w:pPr>
        <w:pStyle w:val="a4"/>
        <w:spacing w:before="100" w:beforeAutospacing="1" w:after="0" w:line="240" w:lineRule="auto"/>
        <w:ind w:left="851"/>
        <w:jc w:val="center"/>
        <w:rPr>
          <w:rFonts w:ascii="Times New Roman" w:hAnsi="Times New Roman" w:cs="Times New Roman"/>
          <w:b/>
          <w:bCs/>
          <w:sz w:val="28"/>
          <w:szCs w:val="28"/>
          <w:lang w:eastAsia="uk-UA"/>
        </w:rPr>
      </w:pPr>
    </w:p>
    <w:p w:rsidR="00B17998" w:rsidRDefault="00B17998">
      <w:pPr>
        <w:pStyle w:val="a4"/>
        <w:numPr>
          <w:ilvl w:val="0"/>
          <w:numId w:val="12"/>
        </w:numPr>
        <w:tabs>
          <w:tab w:val="left" w:pos="851"/>
          <w:tab w:val="left" w:pos="993"/>
        </w:tabs>
        <w:spacing w:after="0" w:line="240" w:lineRule="auto"/>
        <w:ind w:left="0"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Актуальні проблеми теорії і методики фізичного виховання: Колективна монографія /Упоряд. О.М. Вацеба, Ю.В. Петришин, Є.Н. Приступа, І.Р. Боднар. - Л., Українські технології, 2005. - 296 с. </w:t>
      </w:r>
    </w:p>
    <w:p w:rsidR="00B17998" w:rsidRDefault="00B17998">
      <w:pPr>
        <w:pStyle w:val="a4"/>
        <w:numPr>
          <w:ilvl w:val="0"/>
          <w:numId w:val="12"/>
        </w:numPr>
        <w:tabs>
          <w:tab w:val="left" w:pos="851"/>
          <w:tab w:val="left" w:pos="993"/>
        </w:tabs>
        <w:spacing w:after="0" w:line="240" w:lineRule="auto"/>
        <w:ind w:left="0"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Болонський процес у фактах і документах / Упорядн. Степко М.Ф., Болюбаш Я.Я., Шинкарук В.Д., Грубінко В.В., </w:t>
      </w:r>
      <w:r w:rsidR="00C63E03">
        <w:rPr>
          <w:rFonts w:ascii="Times New Roman" w:hAnsi="Times New Roman" w:cs="Times New Roman"/>
          <w:sz w:val="28"/>
          <w:szCs w:val="28"/>
          <w:lang w:eastAsia="uk-UA"/>
        </w:rPr>
        <w:t>Бабин 1.1.- Тернопіль, 2003.-56</w:t>
      </w:r>
      <w:r>
        <w:rPr>
          <w:rFonts w:ascii="Times New Roman" w:hAnsi="Times New Roman" w:cs="Times New Roman"/>
          <w:sz w:val="28"/>
          <w:szCs w:val="28"/>
          <w:lang w:eastAsia="uk-UA"/>
        </w:rPr>
        <w:t>с.</w:t>
      </w:r>
    </w:p>
    <w:p w:rsidR="00C63E03" w:rsidRDefault="00C63E03" w:rsidP="00C63E03">
      <w:pPr>
        <w:pStyle w:val="a4"/>
        <w:numPr>
          <w:ilvl w:val="0"/>
          <w:numId w:val="12"/>
        </w:numPr>
        <w:tabs>
          <w:tab w:val="left" w:pos="851"/>
          <w:tab w:val="left" w:pos="993"/>
        </w:tabs>
        <w:spacing w:after="0" w:line="240" w:lineRule="auto"/>
        <w:ind w:left="0" w:firstLine="709"/>
        <w:jc w:val="both"/>
        <w:rPr>
          <w:rFonts w:ascii="Times New Roman" w:hAnsi="Times New Roman" w:cs="Times New Roman"/>
          <w:sz w:val="28"/>
          <w:szCs w:val="28"/>
          <w:lang w:eastAsia="uk-UA"/>
        </w:rPr>
      </w:pPr>
      <w:r w:rsidRPr="00C63E03">
        <w:rPr>
          <w:rFonts w:ascii="Times New Roman" w:hAnsi="Times New Roman" w:cs="Times New Roman"/>
          <w:sz w:val="28"/>
          <w:szCs w:val="28"/>
          <w:lang w:eastAsia="uk-UA"/>
        </w:rPr>
        <w:t>Болонський процес у фактах і документах/ Упорядники Степко М.Ф., Болюбаш Я.Я., Шинкарук В.Д., Грубінко В.В., Бабин І.І. Київ-Тернопіль: Економічна думка, 2003. – 52с. (</w:t>
      </w:r>
      <w:hyperlink r:id="rId7" w:history="1">
        <w:r w:rsidRPr="009130CD">
          <w:rPr>
            <w:rStyle w:val="a6"/>
            <w:sz w:val="28"/>
            <w:szCs w:val="28"/>
            <w:lang w:eastAsia="uk-UA"/>
          </w:rPr>
          <w:t>www.tspu.edu.ua</w:t>
        </w:r>
      </w:hyperlink>
      <w:r w:rsidRPr="00C63E03">
        <w:rPr>
          <w:rFonts w:ascii="Times New Roman" w:hAnsi="Times New Roman" w:cs="Times New Roman"/>
          <w:sz w:val="28"/>
          <w:szCs w:val="28"/>
          <w:lang w:eastAsia="uk-UA"/>
        </w:rPr>
        <w:t>).</w:t>
      </w:r>
    </w:p>
    <w:p w:rsidR="00C63E03" w:rsidRDefault="00C63E03" w:rsidP="00C63E03">
      <w:pPr>
        <w:pStyle w:val="a4"/>
        <w:numPr>
          <w:ilvl w:val="0"/>
          <w:numId w:val="12"/>
        </w:numPr>
        <w:tabs>
          <w:tab w:val="left" w:pos="851"/>
          <w:tab w:val="left" w:pos="993"/>
        </w:tabs>
        <w:spacing w:after="0" w:line="240" w:lineRule="auto"/>
        <w:ind w:left="0" w:firstLine="709"/>
        <w:jc w:val="both"/>
        <w:rPr>
          <w:rFonts w:ascii="Times New Roman" w:hAnsi="Times New Roman" w:cs="Times New Roman"/>
          <w:sz w:val="28"/>
          <w:szCs w:val="28"/>
          <w:lang w:eastAsia="uk-UA"/>
        </w:rPr>
      </w:pPr>
      <w:r w:rsidRPr="00C63E03">
        <w:rPr>
          <w:rFonts w:ascii="Times New Roman" w:hAnsi="Times New Roman" w:cs="Times New Roman"/>
          <w:sz w:val="28"/>
          <w:szCs w:val="28"/>
          <w:lang w:eastAsia="uk-UA"/>
        </w:rPr>
        <w:t>Ван дер Венде М.К. Болонская декларація: расширение доступности и повышение конкурентоспособности вышего образования в Европе// Высшее образование в Европе, 2000. – №3. – Том XXV.</w:t>
      </w:r>
    </w:p>
    <w:p w:rsidR="00C63E03" w:rsidRDefault="00C63E03" w:rsidP="00C63E03">
      <w:pPr>
        <w:pStyle w:val="a4"/>
        <w:numPr>
          <w:ilvl w:val="0"/>
          <w:numId w:val="12"/>
        </w:numPr>
        <w:tabs>
          <w:tab w:val="left" w:pos="851"/>
          <w:tab w:val="left" w:pos="993"/>
        </w:tabs>
        <w:spacing w:after="0" w:line="240" w:lineRule="auto"/>
        <w:ind w:left="0" w:firstLine="709"/>
        <w:jc w:val="both"/>
        <w:rPr>
          <w:rFonts w:ascii="Times New Roman" w:hAnsi="Times New Roman" w:cs="Times New Roman"/>
          <w:sz w:val="28"/>
          <w:szCs w:val="28"/>
          <w:lang w:eastAsia="uk-UA"/>
        </w:rPr>
      </w:pPr>
      <w:r w:rsidRPr="00C63E03">
        <w:rPr>
          <w:rFonts w:ascii="Times New Roman" w:hAnsi="Times New Roman" w:cs="Times New Roman"/>
          <w:sz w:val="28"/>
          <w:szCs w:val="28"/>
          <w:lang w:eastAsia="uk-UA"/>
        </w:rPr>
        <w:t>Вища освіта України і Болонський процес: Навч. посібник/ За ред. В.Г.Кременя. Авторський колектив: М.Ф.Степко, Я.Я.Болюбаш, В.Д.Шинкарук, В.В.Грубінко, І.І.Бабина. – Тернопіль: Навчальна книга – Богдан, 2004. – 384с.</w:t>
      </w:r>
    </w:p>
    <w:p w:rsidR="00C63E03" w:rsidRPr="00CF770C" w:rsidRDefault="00C63E03" w:rsidP="00CF770C">
      <w:pPr>
        <w:pStyle w:val="a4"/>
        <w:numPr>
          <w:ilvl w:val="0"/>
          <w:numId w:val="12"/>
        </w:numPr>
        <w:tabs>
          <w:tab w:val="left" w:pos="851"/>
          <w:tab w:val="left" w:pos="993"/>
        </w:tabs>
        <w:spacing w:after="0" w:line="240" w:lineRule="auto"/>
        <w:ind w:left="0" w:firstLine="709"/>
        <w:jc w:val="both"/>
        <w:rPr>
          <w:rFonts w:ascii="Times New Roman" w:hAnsi="Times New Roman" w:cs="Times New Roman"/>
          <w:sz w:val="28"/>
          <w:szCs w:val="28"/>
          <w:lang w:eastAsia="uk-UA"/>
        </w:rPr>
      </w:pPr>
      <w:bookmarkStart w:id="0" w:name="_GoBack"/>
      <w:bookmarkEnd w:id="0"/>
      <w:r w:rsidRPr="00CF770C">
        <w:rPr>
          <w:rFonts w:ascii="Times New Roman" w:hAnsi="Times New Roman" w:cs="Times New Roman"/>
          <w:sz w:val="28"/>
          <w:szCs w:val="28"/>
          <w:lang w:eastAsia="uk-UA"/>
        </w:rPr>
        <w:t>Гончаров С.М. Основи педагогічної праці: Навч. Посібник. – Рівне: РДТУ, 2001. – 256с.</w:t>
      </w:r>
    </w:p>
    <w:p w:rsidR="00B17998" w:rsidRDefault="00B17998">
      <w:pPr>
        <w:pStyle w:val="a4"/>
        <w:numPr>
          <w:ilvl w:val="0"/>
          <w:numId w:val="12"/>
        </w:numPr>
        <w:tabs>
          <w:tab w:val="left" w:pos="851"/>
          <w:tab w:val="left" w:pos="993"/>
        </w:tabs>
        <w:spacing w:after="0" w:line="240" w:lineRule="auto"/>
        <w:ind w:left="0"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Журавський В.С. Вища освіта як фактор державотворення і культури в Україні. - К.: Видавничий дім «Ін Юре», 2003. - 416 с. </w:t>
      </w:r>
    </w:p>
    <w:p w:rsidR="00B17998" w:rsidRDefault="00B17998">
      <w:pPr>
        <w:pStyle w:val="a4"/>
        <w:numPr>
          <w:ilvl w:val="0"/>
          <w:numId w:val="12"/>
        </w:numPr>
        <w:tabs>
          <w:tab w:val="left" w:pos="851"/>
          <w:tab w:val="left" w:pos="993"/>
        </w:tabs>
        <w:spacing w:after="0" w:line="240" w:lineRule="auto"/>
        <w:ind w:left="0"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Заходи щодо реалізації положень Болонської декларації у системі ви</w:t>
      </w:r>
      <w:r>
        <w:rPr>
          <w:rFonts w:ascii="Times New Roman" w:hAnsi="Times New Roman" w:cs="Times New Roman"/>
          <w:sz w:val="28"/>
          <w:szCs w:val="28"/>
          <w:lang w:eastAsia="uk-UA"/>
        </w:rPr>
        <w:softHyphen/>
        <w:t xml:space="preserve">щої освіти і науки України (Наказ МОН України № 49 від 23.01.2004 р.). </w:t>
      </w:r>
    </w:p>
    <w:p w:rsidR="00B17998" w:rsidRDefault="00B17998">
      <w:pPr>
        <w:pStyle w:val="a4"/>
        <w:numPr>
          <w:ilvl w:val="0"/>
          <w:numId w:val="12"/>
        </w:numPr>
        <w:tabs>
          <w:tab w:val="left" w:pos="851"/>
          <w:tab w:val="left" w:pos="993"/>
        </w:tabs>
        <w:spacing w:after="0" w:line="240" w:lineRule="auto"/>
        <w:ind w:left="0"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Корсак К., Побєрезька Г. Світло і тіні «Болонського процесу» // Науковий світ. - 2003. - № 12. - С. 8-9.</w:t>
      </w:r>
    </w:p>
    <w:p w:rsidR="00B17998" w:rsidRDefault="00B17998">
      <w:pPr>
        <w:pStyle w:val="a4"/>
        <w:numPr>
          <w:ilvl w:val="0"/>
          <w:numId w:val="12"/>
        </w:numPr>
        <w:tabs>
          <w:tab w:val="left" w:pos="851"/>
          <w:tab w:val="left" w:pos="993"/>
        </w:tabs>
        <w:spacing w:after="0" w:line="240" w:lineRule="auto"/>
        <w:ind w:left="0"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Кремєнь В. Модернізація освіти - сьогодні і завтра // Освіта України. - 2003. - № 42-43. -10 черв.</w:t>
      </w:r>
    </w:p>
    <w:p w:rsidR="00B17998" w:rsidRDefault="00B17998">
      <w:pPr>
        <w:pStyle w:val="a4"/>
        <w:numPr>
          <w:ilvl w:val="0"/>
          <w:numId w:val="12"/>
        </w:numPr>
        <w:tabs>
          <w:tab w:val="left" w:pos="851"/>
          <w:tab w:val="left" w:pos="993"/>
        </w:tabs>
        <w:spacing w:after="0" w:line="240" w:lineRule="auto"/>
        <w:ind w:left="0"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Кремєнь В. Модернізація системи освіти як важливий чинник інноваційного розвитку держави // Освіта України. - 2003. - №34. - 13 трав. </w:t>
      </w:r>
    </w:p>
    <w:p w:rsidR="00B17998" w:rsidRDefault="00B17998">
      <w:pPr>
        <w:pStyle w:val="a4"/>
        <w:numPr>
          <w:ilvl w:val="0"/>
          <w:numId w:val="12"/>
        </w:numPr>
        <w:tabs>
          <w:tab w:val="left" w:pos="851"/>
          <w:tab w:val="left" w:pos="993"/>
        </w:tabs>
        <w:spacing w:after="0" w:line="240" w:lineRule="auto"/>
        <w:ind w:left="0"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Мачулін В.Ф., Бойко Р.В., Шкляр Л.Є. ВАК у контексті Болонського процесу // Бюлетень Вищої атестаційної комісії України. - 2005. - № 3. – С. 2-6. </w:t>
      </w:r>
    </w:p>
    <w:p w:rsidR="00B17998" w:rsidRDefault="00B17998">
      <w:pPr>
        <w:pStyle w:val="a4"/>
        <w:numPr>
          <w:ilvl w:val="0"/>
          <w:numId w:val="12"/>
        </w:numPr>
        <w:tabs>
          <w:tab w:val="left" w:pos="851"/>
          <w:tab w:val="left" w:pos="993"/>
        </w:tabs>
        <w:spacing w:after="0" w:line="240" w:lineRule="auto"/>
        <w:ind w:left="0"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Модернізація вищої освіти України і Болонський процес. - К.: Науково-методичний центр вищої освіти, 2004. - 26 с. </w:t>
      </w:r>
    </w:p>
    <w:p w:rsidR="00B17998" w:rsidRDefault="00B17998">
      <w:pPr>
        <w:pStyle w:val="a4"/>
        <w:spacing w:before="100" w:beforeAutospacing="1" w:after="0" w:line="240" w:lineRule="auto"/>
        <w:ind w:left="851"/>
        <w:jc w:val="center"/>
        <w:rPr>
          <w:rFonts w:ascii="Times New Roman" w:hAnsi="Times New Roman" w:cs="Times New Roman"/>
          <w:b/>
          <w:bCs/>
          <w:sz w:val="28"/>
          <w:szCs w:val="28"/>
          <w:lang w:eastAsia="uk-UA"/>
        </w:rPr>
      </w:pPr>
    </w:p>
    <w:p w:rsidR="00B17998" w:rsidRDefault="00B17998">
      <w:pPr>
        <w:pStyle w:val="rvps2"/>
        <w:spacing w:before="0" w:beforeAutospacing="0" w:after="0" w:afterAutospacing="0"/>
        <w:ind w:firstLine="709"/>
        <w:jc w:val="both"/>
        <w:rPr>
          <w:sz w:val="28"/>
          <w:szCs w:val="28"/>
        </w:rPr>
      </w:pPr>
    </w:p>
    <w:p w:rsidR="00B17998" w:rsidRDefault="00B17998">
      <w:pPr>
        <w:pStyle w:val="a4"/>
        <w:ind w:left="0" w:firstLine="709"/>
        <w:jc w:val="both"/>
        <w:rPr>
          <w:rFonts w:ascii="Times New Roman" w:hAnsi="Times New Roman" w:cs="Times New Roman"/>
          <w:sz w:val="28"/>
          <w:szCs w:val="28"/>
        </w:rPr>
      </w:pPr>
    </w:p>
    <w:sectPr w:rsidR="00B17998" w:rsidSect="00B1799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E7FA2"/>
    <w:multiLevelType w:val="hybridMultilevel"/>
    <w:tmpl w:val="B33C98BE"/>
    <w:lvl w:ilvl="0" w:tplc="8BCED57C">
      <w:start w:val="1"/>
      <w:numFmt w:val="decimal"/>
      <w:lvlText w:val="%1."/>
      <w:lvlJc w:val="left"/>
      <w:pPr>
        <w:ind w:left="720" w:hanging="360"/>
      </w:pPr>
      <w:rPr>
        <w:rFonts w:ascii="Times New Roman" w:hAnsi="Times New Roman" w:hint="default"/>
      </w:rPr>
    </w:lvl>
    <w:lvl w:ilvl="1" w:tplc="04220019">
      <w:start w:val="1"/>
      <w:numFmt w:val="lowerLetter"/>
      <w:lvlText w:val="%2."/>
      <w:lvlJc w:val="left"/>
      <w:pPr>
        <w:ind w:left="1440" w:hanging="360"/>
      </w:pPr>
      <w:rPr>
        <w:rFonts w:ascii="Times New Roman" w:hAnsi="Times New Roman"/>
      </w:rPr>
    </w:lvl>
    <w:lvl w:ilvl="2" w:tplc="0422001B">
      <w:start w:val="1"/>
      <w:numFmt w:val="lowerRoman"/>
      <w:lvlText w:val="%3."/>
      <w:lvlJc w:val="right"/>
      <w:pPr>
        <w:ind w:left="2160" w:hanging="180"/>
      </w:pPr>
      <w:rPr>
        <w:rFonts w:ascii="Times New Roman" w:hAnsi="Times New Roman"/>
      </w:rPr>
    </w:lvl>
    <w:lvl w:ilvl="3" w:tplc="0422000F">
      <w:start w:val="1"/>
      <w:numFmt w:val="decimal"/>
      <w:lvlText w:val="%4."/>
      <w:lvlJc w:val="left"/>
      <w:pPr>
        <w:ind w:left="2880" w:hanging="360"/>
      </w:pPr>
      <w:rPr>
        <w:rFonts w:ascii="Times New Roman" w:hAnsi="Times New Roman"/>
      </w:rPr>
    </w:lvl>
    <w:lvl w:ilvl="4" w:tplc="04220019">
      <w:start w:val="1"/>
      <w:numFmt w:val="lowerLetter"/>
      <w:lvlText w:val="%5."/>
      <w:lvlJc w:val="left"/>
      <w:pPr>
        <w:ind w:left="3600" w:hanging="360"/>
      </w:pPr>
      <w:rPr>
        <w:rFonts w:ascii="Times New Roman" w:hAnsi="Times New Roman"/>
      </w:rPr>
    </w:lvl>
    <w:lvl w:ilvl="5" w:tplc="0422001B">
      <w:start w:val="1"/>
      <w:numFmt w:val="lowerRoman"/>
      <w:lvlText w:val="%6."/>
      <w:lvlJc w:val="right"/>
      <w:pPr>
        <w:ind w:left="4320" w:hanging="180"/>
      </w:pPr>
      <w:rPr>
        <w:rFonts w:ascii="Times New Roman" w:hAnsi="Times New Roman"/>
      </w:rPr>
    </w:lvl>
    <w:lvl w:ilvl="6" w:tplc="0422000F">
      <w:start w:val="1"/>
      <w:numFmt w:val="decimal"/>
      <w:lvlText w:val="%7."/>
      <w:lvlJc w:val="left"/>
      <w:pPr>
        <w:ind w:left="5040" w:hanging="360"/>
      </w:pPr>
      <w:rPr>
        <w:rFonts w:ascii="Times New Roman" w:hAnsi="Times New Roman"/>
      </w:rPr>
    </w:lvl>
    <w:lvl w:ilvl="7" w:tplc="04220019">
      <w:start w:val="1"/>
      <w:numFmt w:val="lowerLetter"/>
      <w:lvlText w:val="%8."/>
      <w:lvlJc w:val="left"/>
      <w:pPr>
        <w:ind w:left="5760" w:hanging="360"/>
      </w:pPr>
      <w:rPr>
        <w:rFonts w:ascii="Times New Roman" w:hAnsi="Times New Roman"/>
      </w:rPr>
    </w:lvl>
    <w:lvl w:ilvl="8" w:tplc="0422001B">
      <w:start w:val="1"/>
      <w:numFmt w:val="lowerRoman"/>
      <w:lvlText w:val="%9."/>
      <w:lvlJc w:val="right"/>
      <w:pPr>
        <w:ind w:left="6480" w:hanging="180"/>
      </w:pPr>
      <w:rPr>
        <w:rFonts w:ascii="Times New Roman" w:hAnsi="Times New Roman"/>
      </w:rPr>
    </w:lvl>
  </w:abstractNum>
  <w:abstractNum w:abstractNumId="1">
    <w:nsid w:val="12686257"/>
    <w:multiLevelType w:val="hybridMultilevel"/>
    <w:tmpl w:val="6BE6DD54"/>
    <w:lvl w:ilvl="0" w:tplc="FA0AEB4A">
      <w:start w:val="1"/>
      <w:numFmt w:val="decimal"/>
      <w:lvlText w:val="%1."/>
      <w:lvlJc w:val="left"/>
      <w:pPr>
        <w:ind w:left="1069" w:hanging="360"/>
      </w:pPr>
      <w:rPr>
        <w:rFonts w:ascii="Times New Roman" w:hAnsi="Times New Roman" w:hint="default"/>
        <w:sz w:val="28"/>
        <w:szCs w:val="28"/>
      </w:rPr>
    </w:lvl>
    <w:lvl w:ilvl="1" w:tplc="04220019">
      <w:start w:val="1"/>
      <w:numFmt w:val="lowerLetter"/>
      <w:lvlText w:val="%2."/>
      <w:lvlJc w:val="left"/>
      <w:pPr>
        <w:ind w:left="1789" w:hanging="360"/>
      </w:pPr>
      <w:rPr>
        <w:rFonts w:ascii="Times New Roman" w:hAnsi="Times New Roman"/>
      </w:rPr>
    </w:lvl>
    <w:lvl w:ilvl="2" w:tplc="0422001B">
      <w:start w:val="1"/>
      <w:numFmt w:val="lowerRoman"/>
      <w:lvlText w:val="%3."/>
      <w:lvlJc w:val="right"/>
      <w:pPr>
        <w:ind w:left="2509" w:hanging="180"/>
      </w:pPr>
      <w:rPr>
        <w:rFonts w:ascii="Times New Roman" w:hAnsi="Times New Roman"/>
      </w:rPr>
    </w:lvl>
    <w:lvl w:ilvl="3" w:tplc="0422000F">
      <w:start w:val="1"/>
      <w:numFmt w:val="decimal"/>
      <w:lvlText w:val="%4."/>
      <w:lvlJc w:val="left"/>
      <w:pPr>
        <w:ind w:left="3229" w:hanging="360"/>
      </w:pPr>
      <w:rPr>
        <w:rFonts w:ascii="Times New Roman" w:hAnsi="Times New Roman"/>
      </w:rPr>
    </w:lvl>
    <w:lvl w:ilvl="4" w:tplc="04220019">
      <w:start w:val="1"/>
      <w:numFmt w:val="lowerLetter"/>
      <w:lvlText w:val="%5."/>
      <w:lvlJc w:val="left"/>
      <w:pPr>
        <w:ind w:left="3949" w:hanging="360"/>
      </w:pPr>
      <w:rPr>
        <w:rFonts w:ascii="Times New Roman" w:hAnsi="Times New Roman"/>
      </w:rPr>
    </w:lvl>
    <w:lvl w:ilvl="5" w:tplc="0422001B">
      <w:start w:val="1"/>
      <w:numFmt w:val="lowerRoman"/>
      <w:lvlText w:val="%6."/>
      <w:lvlJc w:val="right"/>
      <w:pPr>
        <w:ind w:left="4669" w:hanging="180"/>
      </w:pPr>
      <w:rPr>
        <w:rFonts w:ascii="Times New Roman" w:hAnsi="Times New Roman"/>
      </w:rPr>
    </w:lvl>
    <w:lvl w:ilvl="6" w:tplc="0422000F">
      <w:start w:val="1"/>
      <w:numFmt w:val="decimal"/>
      <w:lvlText w:val="%7."/>
      <w:lvlJc w:val="left"/>
      <w:pPr>
        <w:ind w:left="5389" w:hanging="360"/>
      </w:pPr>
      <w:rPr>
        <w:rFonts w:ascii="Times New Roman" w:hAnsi="Times New Roman"/>
      </w:rPr>
    </w:lvl>
    <w:lvl w:ilvl="7" w:tplc="04220019">
      <w:start w:val="1"/>
      <w:numFmt w:val="lowerLetter"/>
      <w:lvlText w:val="%8."/>
      <w:lvlJc w:val="left"/>
      <w:pPr>
        <w:ind w:left="6109" w:hanging="360"/>
      </w:pPr>
      <w:rPr>
        <w:rFonts w:ascii="Times New Roman" w:hAnsi="Times New Roman"/>
      </w:rPr>
    </w:lvl>
    <w:lvl w:ilvl="8" w:tplc="0422001B">
      <w:start w:val="1"/>
      <w:numFmt w:val="lowerRoman"/>
      <w:lvlText w:val="%9."/>
      <w:lvlJc w:val="right"/>
      <w:pPr>
        <w:ind w:left="6829" w:hanging="180"/>
      </w:pPr>
      <w:rPr>
        <w:rFonts w:ascii="Times New Roman" w:hAnsi="Times New Roman"/>
      </w:rPr>
    </w:lvl>
  </w:abstractNum>
  <w:abstractNum w:abstractNumId="2">
    <w:nsid w:val="1C3F5A84"/>
    <w:multiLevelType w:val="hybridMultilevel"/>
    <w:tmpl w:val="9C40ABC6"/>
    <w:lvl w:ilvl="0" w:tplc="263C1D1E">
      <w:start w:val="1"/>
      <w:numFmt w:val="decimal"/>
      <w:lvlText w:val="%1)"/>
      <w:lvlJc w:val="left"/>
      <w:pPr>
        <w:ind w:left="1778" w:hanging="360"/>
      </w:pPr>
      <w:rPr>
        <w:rFonts w:ascii="Times New Roman" w:hAnsi="Times New Roman" w:hint="default"/>
      </w:rPr>
    </w:lvl>
    <w:lvl w:ilvl="1" w:tplc="04220019">
      <w:start w:val="1"/>
      <w:numFmt w:val="lowerLetter"/>
      <w:lvlText w:val="%2."/>
      <w:lvlJc w:val="left"/>
      <w:pPr>
        <w:ind w:left="2149" w:hanging="360"/>
      </w:pPr>
      <w:rPr>
        <w:rFonts w:ascii="Times New Roman" w:hAnsi="Times New Roman"/>
      </w:rPr>
    </w:lvl>
    <w:lvl w:ilvl="2" w:tplc="0422001B">
      <w:start w:val="1"/>
      <w:numFmt w:val="lowerRoman"/>
      <w:lvlText w:val="%3."/>
      <w:lvlJc w:val="right"/>
      <w:pPr>
        <w:ind w:left="2869" w:hanging="180"/>
      </w:pPr>
      <w:rPr>
        <w:rFonts w:ascii="Times New Roman" w:hAnsi="Times New Roman"/>
      </w:rPr>
    </w:lvl>
    <w:lvl w:ilvl="3" w:tplc="0422000F">
      <w:start w:val="1"/>
      <w:numFmt w:val="decimal"/>
      <w:lvlText w:val="%4."/>
      <w:lvlJc w:val="left"/>
      <w:pPr>
        <w:ind w:left="3589" w:hanging="360"/>
      </w:pPr>
      <w:rPr>
        <w:rFonts w:ascii="Times New Roman" w:hAnsi="Times New Roman"/>
      </w:rPr>
    </w:lvl>
    <w:lvl w:ilvl="4" w:tplc="04220019">
      <w:start w:val="1"/>
      <w:numFmt w:val="lowerLetter"/>
      <w:lvlText w:val="%5."/>
      <w:lvlJc w:val="left"/>
      <w:pPr>
        <w:ind w:left="4309" w:hanging="360"/>
      </w:pPr>
      <w:rPr>
        <w:rFonts w:ascii="Times New Roman" w:hAnsi="Times New Roman"/>
      </w:rPr>
    </w:lvl>
    <w:lvl w:ilvl="5" w:tplc="0422001B">
      <w:start w:val="1"/>
      <w:numFmt w:val="lowerRoman"/>
      <w:lvlText w:val="%6."/>
      <w:lvlJc w:val="right"/>
      <w:pPr>
        <w:ind w:left="5029" w:hanging="180"/>
      </w:pPr>
      <w:rPr>
        <w:rFonts w:ascii="Times New Roman" w:hAnsi="Times New Roman"/>
      </w:rPr>
    </w:lvl>
    <w:lvl w:ilvl="6" w:tplc="0422000F">
      <w:start w:val="1"/>
      <w:numFmt w:val="decimal"/>
      <w:lvlText w:val="%7."/>
      <w:lvlJc w:val="left"/>
      <w:pPr>
        <w:ind w:left="5749" w:hanging="360"/>
      </w:pPr>
      <w:rPr>
        <w:rFonts w:ascii="Times New Roman" w:hAnsi="Times New Roman"/>
      </w:rPr>
    </w:lvl>
    <w:lvl w:ilvl="7" w:tplc="04220019">
      <w:start w:val="1"/>
      <w:numFmt w:val="lowerLetter"/>
      <w:lvlText w:val="%8."/>
      <w:lvlJc w:val="left"/>
      <w:pPr>
        <w:ind w:left="6469" w:hanging="360"/>
      </w:pPr>
      <w:rPr>
        <w:rFonts w:ascii="Times New Roman" w:hAnsi="Times New Roman"/>
      </w:rPr>
    </w:lvl>
    <w:lvl w:ilvl="8" w:tplc="0422001B">
      <w:start w:val="1"/>
      <w:numFmt w:val="lowerRoman"/>
      <w:lvlText w:val="%9."/>
      <w:lvlJc w:val="right"/>
      <w:pPr>
        <w:ind w:left="7189" w:hanging="180"/>
      </w:pPr>
      <w:rPr>
        <w:rFonts w:ascii="Times New Roman" w:hAnsi="Times New Roman"/>
      </w:rPr>
    </w:lvl>
  </w:abstractNum>
  <w:abstractNum w:abstractNumId="3">
    <w:nsid w:val="248822E6"/>
    <w:multiLevelType w:val="hybridMultilevel"/>
    <w:tmpl w:val="1F3CB92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E6D5378"/>
    <w:multiLevelType w:val="multilevel"/>
    <w:tmpl w:val="CC04666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39FD6DA5"/>
    <w:multiLevelType w:val="hybridMultilevel"/>
    <w:tmpl w:val="301E3470"/>
    <w:lvl w:ilvl="0" w:tplc="263C1D1E">
      <w:start w:val="1"/>
      <w:numFmt w:val="decimal"/>
      <w:lvlText w:val="%1)"/>
      <w:lvlJc w:val="left"/>
      <w:pPr>
        <w:ind w:left="1778" w:hanging="360"/>
      </w:pPr>
      <w:rPr>
        <w:rFonts w:ascii="Times New Roman" w:hAnsi="Times New Roman" w:cs="Times New Roman" w:hint="default"/>
      </w:rPr>
    </w:lvl>
    <w:lvl w:ilvl="1" w:tplc="04220019">
      <w:start w:val="1"/>
      <w:numFmt w:val="lowerLetter"/>
      <w:lvlText w:val="%2."/>
      <w:lvlJc w:val="left"/>
      <w:pPr>
        <w:ind w:left="2149" w:hanging="360"/>
      </w:pPr>
      <w:rPr>
        <w:rFonts w:ascii="Times New Roman" w:hAnsi="Times New Roman" w:cs="Times New Roman"/>
      </w:rPr>
    </w:lvl>
    <w:lvl w:ilvl="2" w:tplc="0422001B">
      <w:start w:val="1"/>
      <w:numFmt w:val="lowerRoman"/>
      <w:lvlText w:val="%3."/>
      <w:lvlJc w:val="right"/>
      <w:pPr>
        <w:ind w:left="2869" w:hanging="180"/>
      </w:pPr>
      <w:rPr>
        <w:rFonts w:ascii="Times New Roman" w:hAnsi="Times New Roman" w:cs="Times New Roman"/>
      </w:rPr>
    </w:lvl>
    <w:lvl w:ilvl="3" w:tplc="0422000F">
      <w:start w:val="1"/>
      <w:numFmt w:val="decimal"/>
      <w:lvlText w:val="%4."/>
      <w:lvlJc w:val="left"/>
      <w:pPr>
        <w:ind w:left="3589" w:hanging="360"/>
      </w:pPr>
      <w:rPr>
        <w:rFonts w:ascii="Times New Roman" w:hAnsi="Times New Roman" w:cs="Times New Roman"/>
      </w:rPr>
    </w:lvl>
    <w:lvl w:ilvl="4" w:tplc="04220019">
      <w:start w:val="1"/>
      <w:numFmt w:val="lowerLetter"/>
      <w:lvlText w:val="%5."/>
      <w:lvlJc w:val="left"/>
      <w:pPr>
        <w:ind w:left="4309" w:hanging="360"/>
      </w:pPr>
      <w:rPr>
        <w:rFonts w:ascii="Times New Roman" w:hAnsi="Times New Roman" w:cs="Times New Roman"/>
      </w:rPr>
    </w:lvl>
    <w:lvl w:ilvl="5" w:tplc="0422001B">
      <w:start w:val="1"/>
      <w:numFmt w:val="lowerRoman"/>
      <w:lvlText w:val="%6."/>
      <w:lvlJc w:val="right"/>
      <w:pPr>
        <w:ind w:left="5029" w:hanging="180"/>
      </w:pPr>
      <w:rPr>
        <w:rFonts w:ascii="Times New Roman" w:hAnsi="Times New Roman" w:cs="Times New Roman"/>
      </w:rPr>
    </w:lvl>
    <w:lvl w:ilvl="6" w:tplc="0422000F">
      <w:start w:val="1"/>
      <w:numFmt w:val="decimal"/>
      <w:lvlText w:val="%7."/>
      <w:lvlJc w:val="left"/>
      <w:pPr>
        <w:ind w:left="5749" w:hanging="360"/>
      </w:pPr>
      <w:rPr>
        <w:rFonts w:ascii="Times New Roman" w:hAnsi="Times New Roman" w:cs="Times New Roman"/>
      </w:rPr>
    </w:lvl>
    <w:lvl w:ilvl="7" w:tplc="04220019">
      <w:start w:val="1"/>
      <w:numFmt w:val="lowerLetter"/>
      <w:lvlText w:val="%8."/>
      <w:lvlJc w:val="left"/>
      <w:pPr>
        <w:ind w:left="6469" w:hanging="360"/>
      </w:pPr>
      <w:rPr>
        <w:rFonts w:ascii="Times New Roman" w:hAnsi="Times New Roman" w:cs="Times New Roman"/>
      </w:rPr>
    </w:lvl>
    <w:lvl w:ilvl="8" w:tplc="0422001B">
      <w:start w:val="1"/>
      <w:numFmt w:val="lowerRoman"/>
      <w:lvlText w:val="%9."/>
      <w:lvlJc w:val="right"/>
      <w:pPr>
        <w:ind w:left="7189" w:hanging="180"/>
      </w:pPr>
      <w:rPr>
        <w:rFonts w:ascii="Times New Roman" w:hAnsi="Times New Roman" w:cs="Times New Roman"/>
      </w:rPr>
    </w:lvl>
  </w:abstractNum>
  <w:abstractNum w:abstractNumId="6">
    <w:nsid w:val="406F2D44"/>
    <w:multiLevelType w:val="multilevel"/>
    <w:tmpl w:val="851C0B52"/>
    <w:lvl w:ilvl="0">
      <w:start w:val="3"/>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7">
    <w:nsid w:val="45DF4533"/>
    <w:multiLevelType w:val="hybridMultilevel"/>
    <w:tmpl w:val="9040885C"/>
    <w:lvl w:ilvl="0" w:tplc="263C1D1E">
      <w:start w:val="1"/>
      <w:numFmt w:val="decimal"/>
      <w:lvlText w:val="%1)"/>
      <w:lvlJc w:val="left"/>
      <w:pPr>
        <w:ind w:left="1069" w:hanging="360"/>
      </w:pPr>
      <w:rPr>
        <w:rFonts w:ascii="Times New Roman" w:hAnsi="Times New Roman" w:cs="Times New Roman" w:hint="default"/>
      </w:rPr>
    </w:lvl>
    <w:lvl w:ilvl="1" w:tplc="04220019">
      <w:start w:val="1"/>
      <w:numFmt w:val="lowerLetter"/>
      <w:lvlText w:val="%2."/>
      <w:lvlJc w:val="left"/>
      <w:pPr>
        <w:ind w:left="1789" w:hanging="360"/>
      </w:pPr>
      <w:rPr>
        <w:rFonts w:ascii="Times New Roman" w:hAnsi="Times New Roman" w:cs="Times New Roman"/>
      </w:rPr>
    </w:lvl>
    <w:lvl w:ilvl="2" w:tplc="0422001B">
      <w:start w:val="1"/>
      <w:numFmt w:val="lowerRoman"/>
      <w:lvlText w:val="%3."/>
      <w:lvlJc w:val="right"/>
      <w:pPr>
        <w:ind w:left="2509" w:hanging="180"/>
      </w:pPr>
      <w:rPr>
        <w:rFonts w:ascii="Times New Roman" w:hAnsi="Times New Roman" w:cs="Times New Roman"/>
      </w:rPr>
    </w:lvl>
    <w:lvl w:ilvl="3" w:tplc="0422000F">
      <w:start w:val="1"/>
      <w:numFmt w:val="decimal"/>
      <w:lvlText w:val="%4."/>
      <w:lvlJc w:val="left"/>
      <w:pPr>
        <w:ind w:left="3229" w:hanging="360"/>
      </w:pPr>
      <w:rPr>
        <w:rFonts w:ascii="Times New Roman" w:hAnsi="Times New Roman" w:cs="Times New Roman"/>
      </w:rPr>
    </w:lvl>
    <w:lvl w:ilvl="4" w:tplc="04220019">
      <w:start w:val="1"/>
      <w:numFmt w:val="lowerLetter"/>
      <w:lvlText w:val="%5."/>
      <w:lvlJc w:val="left"/>
      <w:pPr>
        <w:ind w:left="3949" w:hanging="360"/>
      </w:pPr>
      <w:rPr>
        <w:rFonts w:ascii="Times New Roman" w:hAnsi="Times New Roman" w:cs="Times New Roman"/>
      </w:rPr>
    </w:lvl>
    <w:lvl w:ilvl="5" w:tplc="0422001B">
      <w:start w:val="1"/>
      <w:numFmt w:val="lowerRoman"/>
      <w:lvlText w:val="%6."/>
      <w:lvlJc w:val="right"/>
      <w:pPr>
        <w:ind w:left="4669" w:hanging="180"/>
      </w:pPr>
      <w:rPr>
        <w:rFonts w:ascii="Times New Roman" w:hAnsi="Times New Roman" w:cs="Times New Roman"/>
      </w:rPr>
    </w:lvl>
    <w:lvl w:ilvl="6" w:tplc="0422000F">
      <w:start w:val="1"/>
      <w:numFmt w:val="decimal"/>
      <w:lvlText w:val="%7."/>
      <w:lvlJc w:val="left"/>
      <w:pPr>
        <w:ind w:left="5389" w:hanging="360"/>
      </w:pPr>
      <w:rPr>
        <w:rFonts w:ascii="Times New Roman" w:hAnsi="Times New Roman" w:cs="Times New Roman"/>
      </w:rPr>
    </w:lvl>
    <w:lvl w:ilvl="7" w:tplc="04220019">
      <w:start w:val="1"/>
      <w:numFmt w:val="lowerLetter"/>
      <w:lvlText w:val="%8."/>
      <w:lvlJc w:val="left"/>
      <w:pPr>
        <w:ind w:left="6109" w:hanging="360"/>
      </w:pPr>
      <w:rPr>
        <w:rFonts w:ascii="Times New Roman" w:hAnsi="Times New Roman" w:cs="Times New Roman"/>
      </w:rPr>
    </w:lvl>
    <w:lvl w:ilvl="8" w:tplc="0422001B">
      <w:start w:val="1"/>
      <w:numFmt w:val="lowerRoman"/>
      <w:lvlText w:val="%9."/>
      <w:lvlJc w:val="right"/>
      <w:pPr>
        <w:ind w:left="6829" w:hanging="180"/>
      </w:pPr>
      <w:rPr>
        <w:rFonts w:ascii="Times New Roman" w:hAnsi="Times New Roman" w:cs="Times New Roman"/>
      </w:rPr>
    </w:lvl>
  </w:abstractNum>
  <w:abstractNum w:abstractNumId="8">
    <w:nsid w:val="49F33034"/>
    <w:multiLevelType w:val="multilevel"/>
    <w:tmpl w:val="D88E5DD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57146AC7"/>
    <w:multiLevelType w:val="multilevel"/>
    <w:tmpl w:val="5D3653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5A1B7C90"/>
    <w:multiLevelType w:val="hybridMultilevel"/>
    <w:tmpl w:val="F5E0510E"/>
    <w:lvl w:ilvl="0" w:tplc="263C1D1E">
      <w:start w:val="1"/>
      <w:numFmt w:val="decimal"/>
      <w:lvlText w:val="%1)"/>
      <w:lvlJc w:val="left"/>
      <w:pPr>
        <w:ind w:left="1778" w:hanging="360"/>
      </w:pPr>
      <w:rPr>
        <w:rFonts w:ascii="Times New Roman" w:hAnsi="Times New Roman" w:cs="Times New Roman" w:hint="default"/>
      </w:rPr>
    </w:lvl>
    <w:lvl w:ilvl="1" w:tplc="04220019">
      <w:start w:val="1"/>
      <w:numFmt w:val="lowerLetter"/>
      <w:lvlText w:val="%2."/>
      <w:lvlJc w:val="left"/>
      <w:pPr>
        <w:ind w:left="2149" w:hanging="360"/>
      </w:pPr>
      <w:rPr>
        <w:rFonts w:ascii="Times New Roman" w:hAnsi="Times New Roman" w:cs="Times New Roman"/>
      </w:rPr>
    </w:lvl>
    <w:lvl w:ilvl="2" w:tplc="0422001B">
      <w:start w:val="1"/>
      <w:numFmt w:val="lowerRoman"/>
      <w:lvlText w:val="%3."/>
      <w:lvlJc w:val="right"/>
      <w:pPr>
        <w:ind w:left="2869" w:hanging="180"/>
      </w:pPr>
      <w:rPr>
        <w:rFonts w:ascii="Times New Roman" w:hAnsi="Times New Roman" w:cs="Times New Roman"/>
      </w:rPr>
    </w:lvl>
    <w:lvl w:ilvl="3" w:tplc="0422000F">
      <w:start w:val="1"/>
      <w:numFmt w:val="decimal"/>
      <w:lvlText w:val="%4."/>
      <w:lvlJc w:val="left"/>
      <w:pPr>
        <w:ind w:left="3589" w:hanging="360"/>
      </w:pPr>
      <w:rPr>
        <w:rFonts w:ascii="Times New Roman" w:hAnsi="Times New Roman" w:cs="Times New Roman"/>
      </w:rPr>
    </w:lvl>
    <w:lvl w:ilvl="4" w:tplc="04220019">
      <w:start w:val="1"/>
      <w:numFmt w:val="lowerLetter"/>
      <w:lvlText w:val="%5."/>
      <w:lvlJc w:val="left"/>
      <w:pPr>
        <w:ind w:left="4309" w:hanging="360"/>
      </w:pPr>
      <w:rPr>
        <w:rFonts w:ascii="Times New Roman" w:hAnsi="Times New Roman" w:cs="Times New Roman"/>
      </w:rPr>
    </w:lvl>
    <w:lvl w:ilvl="5" w:tplc="0422001B">
      <w:start w:val="1"/>
      <w:numFmt w:val="lowerRoman"/>
      <w:lvlText w:val="%6."/>
      <w:lvlJc w:val="right"/>
      <w:pPr>
        <w:ind w:left="5029" w:hanging="180"/>
      </w:pPr>
      <w:rPr>
        <w:rFonts w:ascii="Times New Roman" w:hAnsi="Times New Roman" w:cs="Times New Roman"/>
      </w:rPr>
    </w:lvl>
    <w:lvl w:ilvl="6" w:tplc="0422000F">
      <w:start w:val="1"/>
      <w:numFmt w:val="decimal"/>
      <w:lvlText w:val="%7."/>
      <w:lvlJc w:val="left"/>
      <w:pPr>
        <w:ind w:left="5749" w:hanging="360"/>
      </w:pPr>
      <w:rPr>
        <w:rFonts w:ascii="Times New Roman" w:hAnsi="Times New Roman" w:cs="Times New Roman"/>
      </w:rPr>
    </w:lvl>
    <w:lvl w:ilvl="7" w:tplc="04220019">
      <w:start w:val="1"/>
      <w:numFmt w:val="lowerLetter"/>
      <w:lvlText w:val="%8."/>
      <w:lvlJc w:val="left"/>
      <w:pPr>
        <w:ind w:left="6469" w:hanging="360"/>
      </w:pPr>
      <w:rPr>
        <w:rFonts w:ascii="Times New Roman" w:hAnsi="Times New Roman" w:cs="Times New Roman"/>
      </w:rPr>
    </w:lvl>
    <w:lvl w:ilvl="8" w:tplc="0422001B">
      <w:start w:val="1"/>
      <w:numFmt w:val="lowerRoman"/>
      <w:lvlText w:val="%9."/>
      <w:lvlJc w:val="right"/>
      <w:pPr>
        <w:ind w:left="7189" w:hanging="180"/>
      </w:pPr>
      <w:rPr>
        <w:rFonts w:ascii="Times New Roman" w:hAnsi="Times New Roman" w:cs="Times New Roman"/>
      </w:rPr>
    </w:lvl>
  </w:abstractNum>
  <w:abstractNum w:abstractNumId="11">
    <w:nsid w:val="71577808"/>
    <w:multiLevelType w:val="hybridMultilevel"/>
    <w:tmpl w:val="2F52D3BC"/>
    <w:lvl w:ilvl="0" w:tplc="263C1D1E">
      <w:start w:val="1"/>
      <w:numFmt w:val="decimal"/>
      <w:lvlText w:val="%1)"/>
      <w:lvlJc w:val="left"/>
      <w:pPr>
        <w:ind w:left="1069" w:hanging="360"/>
      </w:pPr>
      <w:rPr>
        <w:rFonts w:ascii="Times New Roman" w:hAnsi="Times New Roman" w:cs="Times New Roman" w:hint="default"/>
      </w:rPr>
    </w:lvl>
    <w:lvl w:ilvl="1" w:tplc="04220019">
      <w:start w:val="1"/>
      <w:numFmt w:val="lowerLetter"/>
      <w:lvlText w:val="%2."/>
      <w:lvlJc w:val="left"/>
      <w:pPr>
        <w:ind w:left="1440" w:hanging="360"/>
      </w:pPr>
      <w:rPr>
        <w:rFonts w:ascii="Times New Roman" w:hAnsi="Times New Roman" w:cs="Times New Roman"/>
      </w:rPr>
    </w:lvl>
    <w:lvl w:ilvl="2" w:tplc="0422001B">
      <w:start w:val="1"/>
      <w:numFmt w:val="lowerRoman"/>
      <w:lvlText w:val="%3."/>
      <w:lvlJc w:val="right"/>
      <w:pPr>
        <w:ind w:left="2160" w:hanging="180"/>
      </w:pPr>
      <w:rPr>
        <w:rFonts w:ascii="Times New Roman" w:hAnsi="Times New Roman" w:cs="Times New Roman"/>
      </w:rPr>
    </w:lvl>
    <w:lvl w:ilvl="3" w:tplc="0422000F">
      <w:start w:val="1"/>
      <w:numFmt w:val="decimal"/>
      <w:lvlText w:val="%4."/>
      <w:lvlJc w:val="left"/>
      <w:pPr>
        <w:ind w:left="2880" w:hanging="360"/>
      </w:pPr>
      <w:rPr>
        <w:rFonts w:ascii="Times New Roman" w:hAnsi="Times New Roman" w:cs="Times New Roman"/>
      </w:rPr>
    </w:lvl>
    <w:lvl w:ilvl="4" w:tplc="04220019">
      <w:start w:val="1"/>
      <w:numFmt w:val="lowerLetter"/>
      <w:lvlText w:val="%5."/>
      <w:lvlJc w:val="left"/>
      <w:pPr>
        <w:ind w:left="3600" w:hanging="360"/>
      </w:pPr>
      <w:rPr>
        <w:rFonts w:ascii="Times New Roman" w:hAnsi="Times New Roman" w:cs="Times New Roman"/>
      </w:rPr>
    </w:lvl>
    <w:lvl w:ilvl="5" w:tplc="0422001B">
      <w:start w:val="1"/>
      <w:numFmt w:val="lowerRoman"/>
      <w:lvlText w:val="%6."/>
      <w:lvlJc w:val="right"/>
      <w:pPr>
        <w:ind w:left="4320" w:hanging="180"/>
      </w:pPr>
      <w:rPr>
        <w:rFonts w:ascii="Times New Roman" w:hAnsi="Times New Roman" w:cs="Times New Roman"/>
      </w:rPr>
    </w:lvl>
    <w:lvl w:ilvl="6" w:tplc="0422000F">
      <w:start w:val="1"/>
      <w:numFmt w:val="decimal"/>
      <w:lvlText w:val="%7."/>
      <w:lvlJc w:val="left"/>
      <w:pPr>
        <w:ind w:left="5040" w:hanging="360"/>
      </w:pPr>
      <w:rPr>
        <w:rFonts w:ascii="Times New Roman" w:hAnsi="Times New Roman" w:cs="Times New Roman"/>
      </w:rPr>
    </w:lvl>
    <w:lvl w:ilvl="7" w:tplc="04220019">
      <w:start w:val="1"/>
      <w:numFmt w:val="lowerLetter"/>
      <w:lvlText w:val="%8."/>
      <w:lvlJc w:val="left"/>
      <w:pPr>
        <w:ind w:left="5760" w:hanging="360"/>
      </w:pPr>
      <w:rPr>
        <w:rFonts w:ascii="Times New Roman" w:hAnsi="Times New Roman" w:cs="Times New Roman"/>
      </w:rPr>
    </w:lvl>
    <w:lvl w:ilvl="8" w:tplc="0422001B">
      <w:start w:val="1"/>
      <w:numFmt w:val="lowerRoman"/>
      <w:lvlText w:val="%9."/>
      <w:lvlJc w:val="right"/>
      <w:pPr>
        <w:ind w:left="6480" w:hanging="180"/>
      </w:pPr>
      <w:rPr>
        <w:rFonts w:ascii="Times New Roman" w:hAnsi="Times New Roman" w:cs="Times New Roman"/>
      </w:rPr>
    </w:lvl>
  </w:abstractNum>
  <w:abstractNum w:abstractNumId="12">
    <w:nsid w:val="7DED35CE"/>
    <w:multiLevelType w:val="hybridMultilevel"/>
    <w:tmpl w:val="B74447FA"/>
    <w:lvl w:ilvl="0" w:tplc="FA0AEB4A">
      <w:start w:val="1"/>
      <w:numFmt w:val="decimal"/>
      <w:lvlText w:val="%1."/>
      <w:lvlJc w:val="left"/>
      <w:pPr>
        <w:ind w:left="1069" w:hanging="360"/>
      </w:pPr>
      <w:rPr>
        <w:rFonts w:ascii="Times New Roman" w:hAnsi="Times New Roman" w:cs="Times New Roman" w:hint="default"/>
        <w:sz w:val="28"/>
        <w:szCs w:val="28"/>
      </w:rPr>
    </w:lvl>
    <w:lvl w:ilvl="1" w:tplc="04220019">
      <w:start w:val="1"/>
      <w:numFmt w:val="lowerLetter"/>
      <w:lvlText w:val="%2."/>
      <w:lvlJc w:val="left"/>
      <w:pPr>
        <w:ind w:left="1440" w:hanging="360"/>
      </w:pPr>
      <w:rPr>
        <w:rFonts w:ascii="Times New Roman" w:hAnsi="Times New Roman" w:cs="Times New Roman"/>
      </w:rPr>
    </w:lvl>
    <w:lvl w:ilvl="2" w:tplc="0422001B">
      <w:start w:val="1"/>
      <w:numFmt w:val="lowerRoman"/>
      <w:lvlText w:val="%3."/>
      <w:lvlJc w:val="right"/>
      <w:pPr>
        <w:ind w:left="2160" w:hanging="180"/>
      </w:pPr>
      <w:rPr>
        <w:rFonts w:ascii="Times New Roman" w:hAnsi="Times New Roman" w:cs="Times New Roman"/>
      </w:rPr>
    </w:lvl>
    <w:lvl w:ilvl="3" w:tplc="0422000F">
      <w:start w:val="1"/>
      <w:numFmt w:val="decimal"/>
      <w:lvlText w:val="%4."/>
      <w:lvlJc w:val="left"/>
      <w:pPr>
        <w:ind w:left="2880" w:hanging="360"/>
      </w:pPr>
      <w:rPr>
        <w:rFonts w:ascii="Times New Roman" w:hAnsi="Times New Roman" w:cs="Times New Roman"/>
      </w:rPr>
    </w:lvl>
    <w:lvl w:ilvl="4" w:tplc="04220019">
      <w:start w:val="1"/>
      <w:numFmt w:val="lowerLetter"/>
      <w:lvlText w:val="%5."/>
      <w:lvlJc w:val="left"/>
      <w:pPr>
        <w:ind w:left="3600" w:hanging="360"/>
      </w:pPr>
      <w:rPr>
        <w:rFonts w:ascii="Times New Roman" w:hAnsi="Times New Roman" w:cs="Times New Roman"/>
      </w:rPr>
    </w:lvl>
    <w:lvl w:ilvl="5" w:tplc="0422001B">
      <w:start w:val="1"/>
      <w:numFmt w:val="lowerRoman"/>
      <w:lvlText w:val="%6."/>
      <w:lvlJc w:val="right"/>
      <w:pPr>
        <w:ind w:left="4320" w:hanging="180"/>
      </w:pPr>
      <w:rPr>
        <w:rFonts w:ascii="Times New Roman" w:hAnsi="Times New Roman" w:cs="Times New Roman"/>
      </w:rPr>
    </w:lvl>
    <w:lvl w:ilvl="6" w:tplc="0422000F">
      <w:start w:val="1"/>
      <w:numFmt w:val="decimal"/>
      <w:lvlText w:val="%7."/>
      <w:lvlJc w:val="left"/>
      <w:pPr>
        <w:ind w:left="5040" w:hanging="360"/>
      </w:pPr>
      <w:rPr>
        <w:rFonts w:ascii="Times New Roman" w:hAnsi="Times New Roman" w:cs="Times New Roman"/>
      </w:rPr>
    </w:lvl>
    <w:lvl w:ilvl="7" w:tplc="04220019">
      <w:start w:val="1"/>
      <w:numFmt w:val="lowerLetter"/>
      <w:lvlText w:val="%8."/>
      <w:lvlJc w:val="left"/>
      <w:pPr>
        <w:ind w:left="5760" w:hanging="360"/>
      </w:pPr>
      <w:rPr>
        <w:rFonts w:ascii="Times New Roman" w:hAnsi="Times New Roman" w:cs="Times New Roman"/>
      </w:rPr>
    </w:lvl>
    <w:lvl w:ilvl="8" w:tplc="0422001B">
      <w:start w:val="1"/>
      <w:numFmt w:val="lowerRoman"/>
      <w:lvlText w:val="%9."/>
      <w:lvlJc w:val="right"/>
      <w:pPr>
        <w:ind w:left="6480" w:hanging="180"/>
      </w:pPr>
      <w:rPr>
        <w:rFonts w:ascii="Times New Roman" w:hAnsi="Times New Roman" w:cs="Times New Roman"/>
      </w:rPr>
    </w:lvl>
  </w:abstractNum>
  <w:num w:numId="1">
    <w:abstractNumId w:val="6"/>
  </w:num>
  <w:num w:numId="2">
    <w:abstractNumId w:val="8"/>
  </w:num>
  <w:num w:numId="3">
    <w:abstractNumId w:val="4"/>
  </w:num>
  <w:num w:numId="4">
    <w:abstractNumId w:val="1"/>
  </w:num>
  <w:num w:numId="5">
    <w:abstractNumId w:val="9"/>
  </w:num>
  <w:num w:numId="6">
    <w:abstractNumId w:val="0"/>
  </w:num>
  <w:num w:numId="7">
    <w:abstractNumId w:val="7"/>
  </w:num>
  <w:num w:numId="8">
    <w:abstractNumId w:val="10"/>
  </w:num>
  <w:num w:numId="9">
    <w:abstractNumId w:val="5"/>
  </w:num>
  <w:num w:numId="10">
    <w:abstractNumId w:val="2"/>
  </w:num>
  <w:num w:numId="11">
    <w:abstractNumId w:val="11"/>
  </w:num>
  <w:num w:numId="12">
    <w:abstractNumId w:val="1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7998"/>
    <w:rsid w:val="00034B09"/>
    <w:rsid w:val="00141678"/>
    <w:rsid w:val="00327F4D"/>
    <w:rsid w:val="00357F80"/>
    <w:rsid w:val="00475DCF"/>
    <w:rsid w:val="007A1FEF"/>
    <w:rsid w:val="008302BE"/>
    <w:rsid w:val="008D7B66"/>
    <w:rsid w:val="00B17998"/>
    <w:rsid w:val="00BD1068"/>
    <w:rsid w:val="00BE1784"/>
    <w:rsid w:val="00C63E03"/>
    <w:rsid w:val="00CA5E1A"/>
    <w:rsid w:val="00CF7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cs="Calibri"/>
      <w:sz w:val="22"/>
      <w:szCs w:val="22"/>
      <w:lang w:eastAsia="en-US"/>
    </w:rPr>
  </w:style>
  <w:style w:type="paragraph" w:styleId="1">
    <w:name w:val="heading 1"/>
    <w:basedOn w:val="a"/>
    <w:link w:val="10"/>
    <w:uiPriority w:val="99"/>
    <w:qFormat/>
    <w:pPr>
      <w:spacing w:before="100" w:beforeAutospacing="1" w:after="100" w:afterAutospacing="1" w:line="240" w:lineRule="auto"/>
      <w:outlineLvl w:val="0"/>
    </w:pPr>
    <w:rPr>
      <w:rFonts w:ascii="Times New Roman" w:hAnsi="Times New Roman" w:cs="Times New Roman"/>
      <w:b/>
      <w:bCs/>
      <w:kern w:val="36"/>
      <w:sz w:val="48"/>
      <w:szCs w:val="48"/>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Pr>
      <w:rFonts w:ascii="Times New Roman" w:hAnsi="Times New Roman" w:cs="Times New Roman"/>
      <w:b/>
      <w:bCs/>
      <w:kern w:val="36"/>
      <w:sz w:val="48"/>
      <w:szCs w:val="48"/>
      <w:lang w:eastAsia="uk-UA"/>
    </w:rPr>
  </w:style>
  <w:style w:type="paragraph" w:styleId="a3">
    <w:name w:val="Normal (Web)"/>
    <w:basedOn w:val="a"/>
    <w:uiPriority w:val="99"/>
    <w:pPr>
      <w:spacing w:before="100" w:beforeAutospacing="1" w:after="100" w:afterAutospacing="1" w:line="240" w:lineRule="auto"/>
    </w:pPr>
    <w:rPr>
      <w:rFonts w:ascii="Times New Roman" w:hAnsi="Times New Roman" w:cs="Times New Roman"/>
      <w:sz w:val="24"/>
      <w:szCs w:val="24"/>
      <w:lang w:eastAsia="uk-UA"/>
    </w:rPr>
  </w:style>
  <w:style w:type="paragraph" w:styleId="a4">
    <w:name w:val="List Paragraph"/>
    <w:basedOn w:val="a"/>
    <w:uiPriority w:val="99"/>
    <w:qFormat/>
    <w:pPr>
      <w:ind w:left="720"/>
    </w:pPr>
  </w:style>
  <w:style w:type="paragraph" w:customStyle="1" w:styleId="rvps2">
    <w:name w:val="rvps2"/>
    <w:basedOn w:val="a"/>
    <w:uiPriority w:val="99"/>
    <w:pPr>
      <w:spacing w:before="100" w:beforeAutospacing="1" w:after="100" w:afterAutospacing="1" w:line="240" w:lineRule="auto"/>
    </w:pPr>
    <w:rPr>
      <w:rFonts w:ascii="Times New Roman" w:hAnsi="Times New Roman" w:cs="Times New Roman"/>
      <w:sz w:val="24"/>
      <w:szCs w:val="24"/>
      <w:lang w:eastAsia="uk-UA"/>
    </w:rPr>
  </w:style>
  <w:style w:type="character" w:styleId="a5">
    <w:name w:val="Strong"/>
    <w:uiPriority w:val="99"/>
    <w:qFormat/>
    <w:rPr>
      <w:rFonts w:ascii="Times New Roman" w:hAnsi="Times New Roman" w:cs="Times New Roman"/>
      <w:b/>
      <w:bCs/>
    </w:rPr>
  </w:style>
  <w:style w:type="character" w:styleId="a6">
    <w:name w:val="Hyperlink"/>
    <w:uiPriority w:val="99"/>
    <w:rPr>
      <w:rFonts w:ascii="Times New Roman" w:hAnsi="Times New Roman"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8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tspu.edu.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3.rada.gov.ua/laws/show/1058-1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13</Pages>
  <Words>23449</Words>
  <Characters>13367</Characters>
  <Application>Microsoft Office Word</Application>
  <DocSecurity>0</DocSecurity>
  <Lines>111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Referee</cp:lastModifiedBy>
  <cp:revision>15</cp:revision>
  <dcterms:created xsi:type="dcterms:W3CDTF">2020-02-26T11:57:00Z</dcterms:created>
  <dcterms:modified xsi:type="dcterms:W3CDTF">2023-02-24T08:59:00Z</dcterms:modified>
</cp:coreProperties>
</file>