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Київський національний університет будівництва і архітектури</w:t>
      </w: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Georgia"/>
          <w:b/>
          <w:sz w:val="40"/>
          <w:szCs w:val="40"/>
          <w:lang w:val="uk-UA" w:eastAsia="uk-UA"/>
        </w:rPr>
      </w:pPr>
      <w:r w:rsidRPr="00D47E1E">
        <w:rPr>
          <w:rFonts w:ascii="Times New Roman" w:eastAsia="Times New Roman" w:hAnsi="Times New Roman" w:cs="Georgia"/>
          <w:b/>
          <w:sz w:val="40"/>
          <w:szCs w:val="40"/>
          <w:lang w:val="uk-UA" w:eastAsia="uk-UA"/>
        </w:rPr>
        <w:t xml:space="preserve">Менеджмент стінових, оздоблювальних </w:t>
      </w: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Georgia"/>
          <w:b/>
          <w:sz w:val="40"/>
          <w:szCs w:val="40"/>
          <w:lang w:val="uk-UA" w:eastAsia="uk-UA"/>
        </w:rPr>
        <w:t xml:space="preserve">та </w:t>
      </w:r>
      <w:r w:rsidRPr="00D47E1E">
        <w:rPr>
          <w:rFonts w:ascii="Times New Roman" w:eastAsia="Arial Unicode MS" w:hAnsi="Times New Roman" w:cs="Georgia"/>
          <w:b/>
          <w:color w:val="000000"/>
          <w:sz w:val="40"/>
          <w:szCs w:val="40"/>
          <w:lang w:val="uk-UA" w:eastAsia="uk-UA"/>
        </w:rPr>
        <w:t>захисних матеріалів</w:t>
      </w:r>
    </w:p>
    <w:p w:rsidR="00D47E1E" w:rsidRPr="00D47E1E" w:rsidRDefault="00D47E1E" w:rsidP="00D47E1E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вказівки </w:t>
      </w:r>
    </w:p>
    <w:p w:rsidR="00D47E1E" w:rsidRPr="00D47E1E" w:rsidRDefault="00D47E1E" w:rsidP="00D47E1E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виконання практичних занять </w:t>
      </w:r>
    </w:p>
    <w:p w:rsidR="00D47E1E" w:rsidRPr="00D47E1E" w:rsidRDefault="00D47E1E" w:rsidP="00D47E1E">
      <w:pPr>
        <w:shd w:val="clear" w:color="auto" w:fill="FFFFFF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студентів </w:t>
      </w:r>
      <w:r w:rsidRPr="00D47E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спеціальності </w:t>
      </w: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192</w:t>
      </w:r>
      <w:r w:rsidRPr="00D47E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4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Будівництво і цивільна інженерія</w:t>
      </w:r>
      <w:r w:rsidRPr="00D47E1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</w:pPr>
      <w:r w:rsidRPr="00D47E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 xml:space="preserve"> за ОПП  «</w:t>
      </w:r>
      <w:r w:rsidRPr="00D47E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технології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будівельних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кострукцій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виробів і матеріалів</w:t>
      </w:r>
      <w:r w:rsidRPr="00D47E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 2023</w:t>
      </w:r>
    </w:p>
    <w:p w:rsidR="00D47E1E" w:rsidRDefault="00D47E1E" w:rsidP="00D47E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УДК 69</w:t>
      </w: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М50</w:t>
      </w: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Укладачі: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ab/>
        <w:t xml:space="preserve">Н. О.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Амеліна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доцент;</w:t>
      </w: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А. А. Майстренко,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доцент;</w:t>
      </w: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                     О. Ю. Бердник 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доцент;</w:t>
      </w: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                       Є.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М.Петрикова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</w:pPr>
    </w:p>
    <w:p w:rsidR="00D47E1E" w:rsidRPr="00D47E1E" w:rsidRDefault="00D47E1E" w:rsidP="00D47E1E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Рецензент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ab/>
        <w:t xml:space="preserve">О. П.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Константиновський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канд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доцент</w:t>
      </w: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Відповідальний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за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випуск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 xml:space="preserve">В. І. Гоц, д-р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техн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ru-RU"/>
        </w:rPr>
        <w:t>. наук, професор</w:t>
      </w: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Затверджено </w:t>
      </w: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ru-RU"/>
        </w:rPr>
        <w:t xml:space="preserve">на </w:t>
      </w: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засіданні кафедри технології будівельних </w:t>
      </w:r>
    </w:p>
    <w:p w:rsidR="00D47E1E" w:rsidRPr="00D47E1E" w:rsidRDefault="00D47E1E" w:rsidP="00D47E1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>конструкцій і виробів, протокол №</w:t>
      </w: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uk-UA"/>
        </w:rPr>
        <w:t xml:space="preserve"> 5</w:t>
      </w:r>
      <w:r w:rsidRPr="00D47E1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 w:bidi="uk-UA"/>
        </w:rPr>
        <w:t xml:space="preserve">  від 18.10. 2022 року.</w:t>
      </w: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 авторській редакції.</w:t>
      </w: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D47E1E" w:rsidRPr="00D47E1E" w:rsidRDefault="00D47E1E" w:rsidP="00D47E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М50     </w:t>
      </w:r>
      <w:r w:rsidRPr="00D47E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Менеджмент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стінових, оздоблювальних і захисних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матеріалів:методичні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вказівки до виконання  практичних занять / уклад.: Н.О.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Амеліна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 - Київ: КНУБА, 2023. - 12 с.</w:t>
      </w: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</w:p>
    <w:p w:rsidR="00D47E1E" w:rsidRPr="00D47E1E" w:rsidRDefault="00D47E1E" w:rsidP="00D47E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Містять порядок здійснення практичних робіт, наведено рекомендації щодо виконання, оформлення робіт та їх захисту.</w:t>
      </w:r>
    </w:p>
    <w:p w:rsidR="00D47E1E" w:rsidRPr="00D47E1E" w:rsidRDefault="00D47E1E" w:rsidP="00D47E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hAnsi="Times New Roman"/>
          <w:sz w:val="28"/>
          <w:szCs w:val="28"/>
          <w:lang w:val="uk-UA"/>
        </w:rPr>
        <w:t xml:space="preserve">Призначено для студентів спеціальності </w:t>
      </w:r>
      <w:r w:rsidRPr="00D47E1E">
        <w:rPr>
          <w:rFonts w:ascii="Times New Roman" w:hAnsi="Times New Roman"/>
          <w:color w:val="000000"/>
          <w:sz w:val="28"/>
          <w:szCs w:val="28"/>
          <w:lang w:val="uk-UA"/>
        </w:rPr>
        <w:t xml:space="preserve">161 </w:t>
      </w:r>
      <w:r w:rsidRPr="00D47E1E">
        <w:rPr>
          <w:rFonts w:ascii="Times New Roman" w:hAnsi="Times New Roman"/>
          <w:bCs/>
          <w:sz w:val="28"/>
          <w:szCs w:val="28"/>
          <w:lang w:val="uk-UA"/>
        </w:rPr>
        <w:t>«Хімічні технології та інженерія»</w:t>
      </w:r>
      <w:r w:rsidRPr="00D47E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47E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>за ОПП  «</w:t>
      </w:r>
      <w:r w:rsidRPr="00D47E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Новітні технології та дизайн сучасних стінових  та оздоблювальних матеріалів»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всіх форм навчання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32"/>
          <w:szCs w:val="32"/>
          <w:lang w:val="uk-UA" w:eastAsia="ru-RU"/>
        </w:rPr>
      </w:pPr>
    </w:p>
    <w:p w:rsidR="00D47E1E" w:rsidRPr="00D47E1E" w:rsidRDefault="00D47E1E" w:rsidP="00D47E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© КНУБА, 2023</w:t>
      </w:r>
    </w:p>
    <w:p w:rsidR="00D47E1E" w:rsidRPr="00D47E1E" w:rsidRDefault="00D47E1E" w:rsidP="00D47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D47E1E" w:rsidRPr="00D47E1E" w:rsidRDefault="00D47E1E" w:rsidP="00D47E1E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чинних навчальних планів студентами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спеціальності 192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Будівництво і цивільна інженерія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</w:t>
      </w:r>
      <w:r w:rsidRPr="00D47E1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uk-UA" w:eastAsia="ru-RU"/>
        </w:rPr>
        <w:t>ОПП  «</w:t>
      </w:r>
      <w:r w:rsidRPr="00D47E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технології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будівельних конструкцій виробів і матеріалів</w:t>
      </w:r>
      <w:bookmarkStart w:id="0" w:name="_GoBack"/>
      <w:bookmarkEnd w:id="0"/>
      <w:r w:rsidRPr="00D47E1E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»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вирішуються задачі у складі практичних занять робота з навчальної дисципліни «Менеджмент стінових, оздоблювальних та стінових матеріалів».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Проведення практичних занять є одним з найважливіших інструментів, яким студенти мають навчитися володіти матеріалом протягом навчання в університеті. Практичні заняття є важливим етапом підготовки і формування умінь та навичок практичної діяльності майбутніх фахівців та їх роботи з навчальною літературою і нормативною документацією, 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експериментально-аналітичних досліджень</w:t>
      </w: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узагальнення їх результатів та формулювання висновків.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практичних занять є закріплення та поглиблення знань одержаних студентами в процесі вивчення теоретичного курсу під час прослуховування лекцій,  ознайомлення з характеристикою підприємств галузі,  технологією та організацією виробництва на підприємствах хімічної галузі,  інформативною політикою підприємств.</w:t>
      </w:r>
      <w:r w:rsidRPr="00D47E1E">
        <w:rPr>
          <w:rFonts w:ascii="Calibri" w:eastAsia="PMingLiU" w:hAnsi="Calibri" w:cs="Calibri"/>
          <w:spacing w:val="4"/>
          <w:lang w:val="uk-UA" w:eastAsia="ru-RU"/>
        </w:rPr>
        <w:t xml:space="preserve">  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 практичних занять є набуття знань про </w:t>
      </w:r>
      <w:r w:rsidRPr="00D47E1E">
        <w:rPr>
          <w:rFonts w:ascii="Times New Roman" w:eastAsia="PMingLiU" w:hAnsi="Times New Roman" w:cs="Times New Roman"/>
          <w:spacing w:val="4"/>
          <w:sz w:val="28"/>
          <w:szCs w:val="28"/>
          <w:lang w:val="uk-UA" w:eastAsia="ru-RU"/>
        </w:rPr>
        <w:t>основи менеджменту на підприємствах хімічної галузі.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Інформаційною  базою для виконання робіт є матеріал лекцій, підручники, навчальні посібники та рекомендовані до самостійного вивчення літературні та нормативно-довідникові джерела, державні стандарти, матеріали з Інтернет, інструкції та рекомендації, які пов’язані з виготовленням та застосуванням продукції хімічної галузі виробничого комплексу України.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Практичні заняття проводяться в формі вирішення задач з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оперативно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-виробничого планування.. Студенти представляють виконану роботу у формі розрахункової роботи.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Задача 1. Оптимальний розподіл виробів між технологічними лініями</w:t>
      </w:r>
      <w:r w:rsidRPr="00D47E1E">
        <w:rPr>
          <w:rFonts w:ascii="Times New Roman" w:hAnsi="Times New Roman" w:cs="Times New Roman"/>
          <w:b/>
          <w:sz w:val="28"/>
          <w:szCs w:val="28"/>
        </w:rPr>
        <w:t>.</w:t>
      </w:r>
      <w:r w:rsidRPr="00D47E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E1E" w:rsidRPr="00D47E1E" w:rsidRDefault="00D47E1E" w:rsidP="00D47E1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Визначення коефіцієнтів універсальності виробу і технологічної лінії. Вибір першочергового і наступного розподілення виробу згідно комплексного критерію переваги.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Виконання завдання спрямовано на набуття студентами вмінь здійснювати розподіл виробів між технологічними лініями за заданими критеріями.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Однією з основних задач календарного планування виробництва  продукції є задача розподілу виробів за устаткуванням, яка вирішується на основі використання комплексних критеріїв, що відображають спеціалізацію устаткування і технологічні особливості продукції.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задачі здійснюється за наведеними варіантами розподілу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продуції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між технологічними лініями ( див. таблицю 1).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Для вибору послідовності завантаження ліній продукцією використовують коефіцієнт універсальності ( технологічної пристосованості) видів продукції ( груп продукції) та коефіцієнтів універсальності технологічних ліній.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>Коефіцієнт універсальності кожної групи виробів Ку</w:t>
      </w:r>
      <w:r w:rsidRPr="00D47E1E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кількості технологічних ліній, технічно спроможних виробляти продукцію групи, що розглядається.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Коефіцієнт універсальності технологічної лінії </w:t>
      </w:r>
      <w:proofErr w:type="spellStart"/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>Куі</w:t>
      </w:r>
      <w:proofErr w:type="spellEnd"/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>відображає її можливості з випуску виробів різних номенклатурних груп та дорівнює кількості виробів, що можуть вироблятись на цій лінії.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На першому етапі вибирають позицію, що визначає лінію і марку виробу першочергового закріплення. Для цього з усіх значень коефіцієнтів універсальності вибирають мінімальний, при цьому перевагу віддають коефіцієнту універсальності виробу.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Знайдену позицію з подальших розрахунків виключають, відповідні їй значення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Куі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та Ку</w:t>
      </w:r>
      <w:r w:rsidRPr="00D47E1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зменшують на одиницю. На кожному новому етапі після визначення нових коефіцієнтів універсальності розрахунок повторюють.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>Задача вважається вирішеною, коли коефіцієнти універсальності будуть дорівнювати нулю, тобто всі вироби розподілені між технологічними лініями в певній послідовності.</w:t>
      </w:r>
    </w:p>
    <w:p w:rsidR="00D47E1E" w:rsidRPr="00D47E1E" w:rsidRDefault="00D47E1E" w:rsidP="00D47E1E">
      <w:pPr>
        <w:spacing w:after="0" w:line="288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E1E" w:rsidRPr="00D47E1E" w:rsidRDefault="00D47E1E" w:rsidP="00D47E1E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Варіанти завдання визначаються за даними табл.1.</w:t>
      </w:r>
    </w:p>
    <w:p w:rsidR="00D47E1E" w:rsidRPr="00D47E1E" w:rsidRDefault="00D47E1E" w:rsidP="00D47E1E">
      <w:pPr>
        <w:spacing w:after="0" w:line="288" w:lineRule="auto"/>
        <w:ind w:left="1080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>Таблиця 1.</w:t>
      </w:r>
      <w:r w:rsidRPr="00D47E1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D47E1E" w:rsidRPr="00D47E1E" w:rsidRDefault="00D47E1E" w:rsidP="00D47E1E">
      <w:pPr>
        <w:spacing w:after="0" w:line="288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b/>
          <w:sz w:val="28"/>
          <w:szCs w:val="28"/>
          <w:lang w:val="uk-UA"/>
        </w:rPr>
        <w:t>Варіанти завдань</w:t>
      </w:r>
    </w:p>
    <w:p w:rsidR="00D47E1E" w:rsidRPr="00D47E1E" w:rsidRDefault="00D47E1E" w:rsidP="00D47E1E">
      <w:pPr>
        <w:spacing w:after="0" w:line="288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"/>
        <w:gridCol w:w="736"/>
        <w:gridCol w:w="1614"/>
        <w:gridCol w:w="1518"/>
        <w:gridCol w:w="1518"/>
        <w:gridCol w:w="1473"/>
        <w:gridCol w:w="1430"/>
      </w:tblGrid>
      <w:tr w:rsidR="00D47E1E" w:rsidRPr="00D47E1E" w:rsidTr="00D00EE3">
        <w:tc>
          <w:tcPr>
            <w:tcW w:w="1696" w:type="dxa"/>
            <w:gridSpan w:val="2"/>
            <w:vMerge w:val="restart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gridSpan w:val="5"/>
          </w:tcPr>
          <w:p w:rsidR="00D47E1E" w:rsidRPr="00D47E1E" w:rsidRDefault="00D47E1E" w:rsidP="00D47E1E">
            <w:pPr>
              <w:spacing w:line="288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7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Умовні марки продукції, що виробляють на лініях</w:t>
            </w:r>
          </w:p>
        </w:tc>
      </w:tr>
      <w:tr w:rsidR="00D47E1E" w:rsidRPr="00D47E1E" w:rsidTr="00D00EE3">
        <w:tc>
          <w:tcPr>
            <w:tcW w:w="1696" w:type="dxa"/>
            <w:gridSpan w:val="2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L2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L3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L4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</w:t>
            </w:r>
          </w:p>
        </w:tc>
      </w:tr>
      <w:tr w:rsidR="00D47E1E" w:rsidRPr="00D47E1E" w:rsidTr="00D00EE3">
        <w:tc>
          <w:tcPr>
            <w:tcW w:w="846" w:type="dxa"/>
            <w:vMerge w:val="restart"/>
            <w:textDirection w:val="btLr"/>
          </w:tcPr>
          <w:p w:rsidR="00D47E1E" w:rsidRPr="00D47E1E" w:rsidRDefault="00D47E1E" w:rsidP="00D47E1E">
            <w:pPr>
              <w:spacing w:line="28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7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Номери варіантів</w:t>
            </w: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m1,m2,m5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m3,m5,m7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m2,m4,m6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m3,m4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m5,m6,m7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m1.m2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m2/m6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m1,m2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m1,m6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m3,m4,m5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m1,m5,m4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m6,m7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m1,m3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m4,m5,m6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m1.m2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m4,m6,m7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m5,m7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m1,m5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m2,m6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m3,m7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m1,m4,m5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m2,m5,m6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m3,m5,m6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m1,m4,m7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</w:t>
            </w:r>
          </w:p>
        </w:tc>
      </w:tr>
      <w:tr w:rsidR="00D47E1E" w:rsidRPr="00D47E1E" w:rsidTr="00D00EE3">
        <w:tc>
          <w:tcPr>
            <w:tcW w:w="846" w:type="dxa"/>
            <w:vMerge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701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m1,m4</w:t>
            </w:r>
          </w:p>
        </w:tc>
        <w:tc>
          <w:tcPr>
            <w:tcW w:w="1560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m3,m6,m7</w:t>
            </w:r>
          </w:p>
        </w:tc>
        <w:tc>
          <w:tcPr>
            <w:tcW w:w="1559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m2,m4</w:t>
            </w:r>
          </w:p>
        </w:tc>
        <w:tc>
          <w:tcPr>
            <w:tcW w:w="1494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m5,m6</w:t>
            </w:r>
          </w:p>
        </w:tc>
        <w:tc>
          <w:tcPr>
            <w:tcW w:w="1335" w:type="dxa"/>
          </w:tcPr>
          <w:p w:rsidR="00D47E1E" w:rsidRPr="00D47E1E" w:rsidRDefault="00D47E1E" w:rsidP="00D47E1E">
            <w:pPr>
              <w:spacing w:line="288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m2,m7</w:t>
            </w:r>
          </w:p>
        </w:tc>
      </w:tr>
    </w:tbl>
    <w:p w:rsidR="00D47E1E" w:rsidRPr="00D47E1E" w:rsidRDefault="00D47E1E" w:rsidP="00D47E1E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E1E" w:rsidRPr="00D47E1E" w:rsidRDefault="00D47E1E" w:rsidP="00D47E1E">
      <w:pPr>
        <w:spacing w:after="200" w:line="276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>Задача 2. Визначення оптимальної календарної послідовності виготовлення виробів</w:t>
      </w:r>
      <w:r w:rsidRPr="00D47E1E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. </w:t>
      </w:r>
      <w:r w:rsidRPr="00D47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початкового налагодження обладнання. Визначення потреби у виробах за даний період. Визначення можливостей виробничих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з випуску заданої номенклатури.</w:t>
      </w:r>
      <w:r w:rsidRPr="00D47E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47E1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оптимальної календарної послідовності виготовлення  виробів</w:t>
      </w:r>
      <w:r w:rsidRPr="00D47E1E">
        <w:rPr>
          <w:rFonts w:ascii="Times New Roman" w:hAnsi="Times New Roman" w:cs="Times New Roman"/>
          <w:sz w:val="28"/>
          <w:szCs w:val="28"/>
        </w:rPr>
        <w:t>.</w:t>
      </w:r>
    </w:p>
    <w:p w:rsidR="00D47E1E" w:rsidRPr="00D47E1E" w:rsidRDefault="00D47E1E" w:rsidP="00D47E1E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оволодіння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студентами основами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виробничими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</w:t>
      </w:r>
      <w:r w:rsidRPr="00D47E1E">
        <w:rPr>
          <w:rFonts w:ascii="Times New Roman" w:hAnsi="Times New Roman" w:cs="Times New Roman"/>
          <w:sz w:val="28"/>
          <w:szCs w:val="28"/>
          <w:lang w:val="ru-RU"/>
        </w:rPr>
        <w:t>’єктами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сучасних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реального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виробництва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базуються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застосуванні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економіко-математичного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ru-RU"/>
        </w:rPr>
        <w:t>моделювання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r w:rsidRPr="00D47E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виробничими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удосконалюється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значній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мірі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основаних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економіко-математичного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задач поточного і оперативного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проблема, яка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вирішується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постановці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таких задач, –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замовлень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виробництвами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цехами,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технологічними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вичерпує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до оперативного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при оптимальному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обладнанню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переналагоджувань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знижується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продуктивність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збільшуються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собівартості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>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кожному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діючому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підприємстві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знижує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оптимальних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вірогідності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реалізацією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задач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направлені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відхилень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виробничої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>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E1E">
        <w:rPr>
          <w:rFonts w:ascii="Times New Roman" w:hAnsi="Times New Roman" w:cs="Times New Roman"/>
          <w:sz w:val="28"/>
          <w:szCs w:val="28"/>
        </w:rPr>
        <w:t xml:space="preserve">  З  метою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розробляються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поточного і оперативного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дискретному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lastRenderedPageBreak/>
        <w:t>регулювання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і контроль стану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розв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язанні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даної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задачі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виходять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умови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відомі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кожним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виробничим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об</w:t>
      </w:r>
      <w:r w:rsidRPr="00D47E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`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єктом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(об</w:t>
      </w:r>
      <w:r w:rsidRPr="00D47E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`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єднанням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підприємством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технологічною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лінією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 повинна бути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випущена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продукція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заданої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номенклатури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При 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цьому</w:t>
      </w:r>
      <w:proofErr w:type="spellEnd"/>
      <w:proofErr w:type="gram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послідовність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випуску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різних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видів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періоді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планується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не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визначена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Різна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послідовність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виготовлення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виробів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плановому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періоді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приводить до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різної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переналагоджувань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устаткування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переході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одного виду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іншого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переналагоджень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приводить до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зростання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витрат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виробництво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продукції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зниженню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показників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потужності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Тому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важливою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задачею є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мінімізація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переналагоджень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устаткування</w:t>
      </w:r>
      <w:proofErr w:type="spellEnd"/>
      <w:r w:rsidRPr="00D47E1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:rsidR="00D47E1E" w:rsidRPr="00D47E1E" w:rsidRDefault="00D47E1E" w:rsidP="00D47E1E">
      <w:pPr>
        <w:spacing w:after="0" w:line="240" w:lineRule="auto"/>
        <w:ind w:left="283"/>
        <w:jc w:val="both"/>
        <w:rPr>
          <w:rFonts w:eastAsiaTheme="minorEastAsia"/>
          <w:lang w:val="ru-RU" w:eastAsia="ru-RU"/>
        </w:rPr>
      </w:pPr>
    </w:p>
    <w:p w:rsidR="00D47E1E" w:rsidRPr="00D47E1E" w:rsidRDefault="00D47E1E" w:rsidP="00D47E1E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47E1E">
        <w:rPr>
          <w:b/>
          <w:i/>
          <w:sz w:val="28"/>
          <w:lang w:val="uk-UA"/>
        </w:rPr>
        <w:t xml:space="preserve"> </w:t>
      </w:r>
      <w:r w:rsidRPr="00D47E1E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Планування випуску продукції в умовах  невизначеності.</w:t>
      </w:r>
    </w:p>
    <w:p w:rsidR="00D47E1E" w:rsidRPr="00D47E1E" w:rsidRDefault="00D47E1E" w:rsidP="00D47E1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>Економіко-математична модель задачі.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Запланований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попередньому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оптимального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ідеальною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моделлю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 В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носить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стохастичний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характер 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зв‘язку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з великою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Такими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випадковими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факторами є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незаплановані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, недопоставки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об‘ємів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інтервалі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часу,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деякої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E1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D47E1E">
        <w:rPr>
          <w:rFonts w:ascii="Times New Roman" w:hAnsi="Times New Roman" w:cs="Times New Roman"/>
          <w:sz w:val="28"/>
          <w:szCs w:val="28"/>
        </w:rPr>
        <w:t>.</w:t>
      </w:r>
    </w:p>
    <w:p w:rsidR="00D47E1E" w:rsidRPr="00D47E1E" w:rsidRDefault="00D47E1E" w:rsidP="00D47E1E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>В даній задачі відхилення від середньої  продуктивності у більший бік будемо позначати ( +δ), в менший ( –δ). За наявності плюсових відхилень виробничий об‘єкт може виконувати не лише завдання на поточний інтервал часу, але і на наступні періоди або приймати замовлення на виготовлення додаткової продукції від інших виробничих об‘єктів.</w:t>
      </w:r>
    </w:p>
    <w:p w:rsidR="00D47E1E" w:rsidRPr="00D47E1E" w:rsidRDefault="00D47E1E" w:rsidP="00D47E1E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 xml:space="preserve">Позначимо через j індекс операції прийняття (розміщення) замовлення, а через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dj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 – додаткову вартість операції розміщення. При цьому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dj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 = -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dj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, якщо об‘єкт приймає замовлення на виготовлення продукції,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dj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 = +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dj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, якщо об‘єкт передає виготовлення своєї продукції іншому виробничому об‘єкту. За не виготовлену і нерозміщену в τ-му інтервалі продукцію у кількості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μ</w:t>
      </w:r>
      <w:r w:rsidRPr="00D47E1E">
        <w:rPr>
          <w:rFonts w:ascii="Times New Roman" w:hAnsi="Times New Roman" w:cs="Times New Roman"/>
          <w:sz w:val="28"/>
          <w:vertAlign w:val="superscript"/>
          <w:lang w:val="uk-UA"/>
        </w:rPr>
        <w:t>τ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 на виробничий об‘єкт накладається штраф в сумі </w:t>
      </w:r>
      <w:r w:rsidRPr="00D47E1E">
        <w:rPr>
          <w:rFonts w:ascii="Times New Roman" w:hAnsi="Times New Roman" w:cs="Times New Roman"/>
          <w:sz w:val="28"/>
          <w:lang w:val="en-US"/>
        </w:rPr>
        <w:t>U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гривень за кожний не виготовлений виріб. Це викликано тим, що у споживача виникають простої обладнання та робочої сили через дефіцит продукції.</w:t>
      </w:r>
    </w:p>
    <w:p w:rsidR="00D47E1E" w:rsidRPr="00D47E1E" w:rsidRDefault="00D47E1E" w:rsidP="00D47E1E">
      <w:pPr>
        <w:ind w:firstLine="540"/>
        <w:jc w:val="both"/>
        <w:rPr>
          <w:rFonts w:ascii="Times New Roman" w:hAnsi="Times New Roman" w:cs="Times New Roman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lastRenderedPageBreak/>
        <w:t xml:space="preserve">На виготовлення одиниці продукції витрачають різні види ресурсів, які складають собівартість її виготовлення </w:t>
      </w:r>
      <w:r w:rsidRPr="00D47E1E">
        <w:rPr>
          <w:rFonts w:ascii="Times New Roman" w:hAnsi="Times New Roman" w:cs="Times New Roman"/>
          <w:sz w:val="28"/>
          <w:lang w:val="en-US"/>
        </w:rPr>
        <w:t>S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 гривень.</w:t>
      </w:r>
      <w:r w:rsidRPr="00D47E1E">
        <w:rPr>
          <w:rFonts w:ascii="Times New Roman" w:hAnsi="Times New Roman" w:cs="Times New Roman"/>
          <w:lang w:val="uk-UA"/>
        </w:rPr>
        <w:t xml:space="preserve"> </w:t>
      </w:r>
    </w:p>
    <w:p w:rsidR="00D47E1E" w:rsidRPr="00D47E1E" w:rsidRDefault="00D47E1E" w:rsidP="00D47E1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>У зв‘язку з тим, що в кожному τ-му інтервалі часу виготовляють не один вид продукції (</w:t>
      </w:r>
      <w:r w:rsidRPr="00D47E1E">
        <w:rPr>
          <w:rFonts w:ascii="Times New Roman" w:hAnsi="Times New Roman" w:cs="Times New Roman"/>
          <w:sz w:val="28"/>
          <w:lang w:val="en-US"/>
        </w:rPr>
        <w:t>I</w:t>
      </w:r>
      <w:r w:rsidRPr="00D47E1E">
        <w:rPr>
          <w:rFonts w:ascii="Times New Roman" w:hAnsi="Times New Roman" w:cs="Times New Roman"/>
          <w:sz w:val="28"/>
        </w:rPr>
        <w:t>&gt;1)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, а декілька, це призводить до переналагодження обладнання в кількості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λ</w:t>
      </w:r>
      <w:r w:rsidRPr="00D47E1E">
        <w:rPr>
          <w:rFonts w:ascii="Times New Roman" w:hAnsi="Times New Roman" w:cs="Times New Roman"/>
          <w:sz w:val="28"/>
          <w:vertAlign w:val="superscript"/>
          <w:lang w:val="uk-UA"/>
        </w:rPr>
        <w:t>τ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>. Витрати на одне переналагодження складають υ гривень.</w:t>
      </w:r>
    </w:p>
    <w:p w:rsidR="00D47E1E" w:rsidRPr="00D47E1E" w:rsidRDefault="00D47E1E" w:rsidP="00D47E1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>Графік виготовлення продукції, складений до початку планового періоду, передбачає λ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0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переналагоджень. При неправильному розрахунку графіку величина λ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0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може відрізнятися від оптимальної кількості переналагоджувань λ</w:t>
      </w:r>
      <w:r w:rsidRPr="00D47E1E">
        <w:rPr>
          <w:rFonts w:ascii="Times New Roman" w:hAnsi="Times New Roman" w:cs="Times New Roman"/>
          <w:sz w:val="28"/>
          <w:vertAlign w:val="subscript"/>
          <w:lang w:val="en-US"/>
        </w:rPr>
        <w:t>opt</w:t>
      </w:r>
      <w:r w:rsidRPr="00D47E1E">
        <w:rPr>
          <w:rFonts w:ascii="Times New Roman" w:hAnsi="Times New Roman" w:cs="Times New Roman"/>
          <w:sz w:val="28"/>
          <w:lang w:val="uk-UA"/>
        </w:rPr>
        <w:t>. Оскільки відхилення від оптимального графіку призводить до зниження використання потужності, за кожне переналагоджування, що перевищує їх оптимальну кількість, накладається штраф υ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0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гривень. </w:t>
      </w:r>
    </w:p>
    <w:p w:rsidR="00D47E1E" w:rsidRPr="00D47E1E" w:rsidRDefault="00D47E1E" w:rsidP="00D47E1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>В умовах господарського розрахунку одним з критеріїв роботи підприємства є прибуток, який може бути визначений як різниця між виручкою за випущену продукцію і витратами на її виготовлення.</w:t>
      </w:r>
    </w:p>
    <w:p w:rsidR="00D47E1E" w:rsidRPr="00D47E1E" w:rsidRDefault="00D47E1E" w:rsidP="00D47E1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 xml:space="preserve">Позначимо через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y</w:t>
      </w:r>
      <w:r w:rsidRPr="00D47E1E">
        <w:rPr>
          <w:rFonts w:ascii="Times New Roman" w:hAnsi="Times New Roman" w:cs="Times New Roman"/>
          <w:sz w:val="28"/>
          <w:vertAlign w:val="superscript"/>
          <w:lang w:val="uk-UA"/>
        </w:rPr>
        <w:t>τ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і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 xml:space="preserve"> – кількість продукції і-го виду, що виготовляється в τ-му інтервалі планування. Всього продукції і-го виду за запланований період буде виготовлено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y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і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>=</w:t>
      </w:r>
      <w:r w:rsidRPr="00D47E1E">
        <w:rPr>
          <w:rFonts w:ascii="Times New Roman" w:hAnsi="Times New Roman" w:cs="Times New Roman"/>
          <w:position w:val="-28"/>
          <w:sz w:val="28"/>
          <w:lang w:val="uk-UA"/>
        </w:rPr>
        <w:object w:dxaOrig="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 fillcolor="window">
            <v:imagedata r:id="rId5" o:title=""/>
          </v:shape>
          <o:OLEObject Type="Embed" ProgID="Equation.3" ShapeID="_x0000_i1025" DrawAspect="Content" ObjectID="_1768287379" r:id="rId6"/>
        </w:object>
      </w:r>
      <w:r w:rsidRPr="00D47E1E">
        <w:rPr>
          <w:rFonts w:ascii="Times New Roman" w:hAnsi="Times New Roman" w:cs="Times New Roman"/>
          <w:sz w:val="28"/>
          <w:lang w:val="uk-UA"/>
        </w:rPr>
        <w:t>у</w:t>
      </w:r>
      <w:r w:rsidRPr="00D47E1E">
        <w:rPr>
          <w:rFonts w:ascii="Times New Roman" w:hAnsi="Times New Roman" w:cs="Times New Roman"/>
          <w:sz w:val="28"/>
          <w:vertAlign w:val="subscript"/>
          <w:lang w:val="en-US"/>
        </w:rPr>
        <w:t>s</w:t>
      </w:r>
      <w:r w:rsidRPr="00D47E1E">
        <w:rPr>
          <w:rFonts w:ascii="Times New Roman" w:hAnsi="Times New Roman" w:cs="Times New Roman"/>
          <w:sz w:val="28"/>
          <w:vertAlign w:val="superscript"/>
          <w:lang w:val="uk-UA"/>
        </w:rPr>
        <w:t>τ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. Вартість реалізації одиниці продукції складе С гривень. Для спрощення задачі вважатимемо, що вартість реалізації одиниці продукції С, собівартість її виготовлення </w:t>
      </w:r>
      <w:r w:rsidRPr="00D47E1E">
        <w:rPr>
          <w:rFonts w:ascii="Times New Roman" w:hAnsi="Times New Roman" w:cs="Times New Roman"/>
          <w:sz w:val="28"/>
          <w:lang w:val="en-US"/>
        </w:rPr>
        <w:t>S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та штраф за одиницю не виготовленої продукції </w:t>
      </w:r>
      <w:r w:rsidRPr="00D47E1E">
        <w:rPr>
          <w:rFonts w:ascii="Times New Roman" w:hAnsi="Times New Roman" w:cs="Times New Roman"/>
          <w:sz w:val="28"/>
          <w:lang w:val="en-US"/>
        </w:rPr>
        <w:t>U</w:t>
      </w:r>
      <w:r w:rsidRPr="00D47E1E">
        <w:rPr>
          <w:rFonts w:ascii="Times New Roman" w:hAnsi="Times New Roman" w:cs="Times New Roman"/>
          <w:sz w:val="28"/>
          <w:lang w:val="uk-UA"/>
        </w:rPr>
        <w:t xml:space="preserve"> не залежать від виду продукції. Крім того, витрати на одне переналагоджування υ не залежать від його складності.</w:t>
      </w:r>
    </w:p>
    <w:p w:rsidR="00D47E1E" w:rsidRPr="00D47E1E" w:rsidRDefault="00D47E1E" w:rsidP="00D47E1E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 xml:space="preserve">Задача полягає у встановленні такої кількості продукції різних видів у кожному інтервалі запланованого періоду </w:t>
      </w:r>
      <w:proofErr w:type="spellStart"/>
      <w:r w:rsidRPr="00D47E1E">
        <w:rPr>
          <w:rFonts w:ascii="Times New Roman" w:hAnsi="Times New Roman" w:cs="Times New Roman"/>
          <w:sz w:val="28"/>
          <w:lang w:val="uk-UA"/>
        </w:rPr>
        <w:t>y</w:t>
      </w:r>
      <w:r w:rsidRPr="00D47E1E">
        <w:rPr>
          <w:rFonts w:ascii="Times New Roman" w:hAnsi="Times New Roman" w:cs="Times New Roman"/>
          <w:sz w:val="28"/>
          <w:vertAlign w:val="superscript"/>
          <w:lang w:val="uk-UA"/>
        </w:rPr>
        <w:t>τ</w:t>
      </w:r>
      <w:r w:rsidRPr="00D47E1E">
        <w:rPr>
          <w:rFonts w:ascii="Times New Roman" w:hAnsi="Times New Roman" w:cs="Times New Roman"/>
          <w:sz w:val="28"/>
          <w:vertAlign w:val="subscript"/>
          <w:lang w:val="uk-UA"/>
        </w:rPr>
        <w:t>і</w:t>
      </w:r>
      <w:proofErr w:type="spellEnd"/>
      <w:r w:rsidRPr="00D47E1E">
        <w:rPr>
          <w:rFonts w:ascii="Times New Roman" w:hAnsi="Times New Roman" w:cs="Times New Roman"/>
          <w:sz w:val="28"/>
          <w:lang w:val="uk-UA"/>
        </w:rPr>
        <w:t>, при яких виробничий об‘єкт отримує найбільший прибуток за весь запланований період:</w:t>
      </w:r>
    </w:p>
    <w:p w:rsidR="00D47E1E" w:rsidRPr="00D47E1E" w:rsidRDefault="00D47E1E" w:rsidP="00D47E1E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D47E1E">
        <w:rPr>
          <w:rFonts w:ascii="Times New Roman" w:hAnsi="Times New Roman" w:cs="Times New Roman"/>
          <w:sz w:val="28"/>
          <w:lang w:val="uk-UA"/>
        </w:rPr>
        <w:t>Більш наглядно, алгоритм, що розглядається, може бути поданий за допомогою β-картки (табл.2).</w:t>
      </w:r>
    </w:p>
    <w:p w:rsidR="00D47E1E" w:rsidRPr="00D47E1E" w:rsidRDefault="00D47E1E" w:rsidP="00D47E1E">
      <w:pPr>
        <w:ind w:firstLine="540"/>
        <w:jc w:val="both"/>
        <w:rPr>
          <w:rFonts w:ascii="Times New Roman" w:hAnsi="Times New Roman" w:cs="Times New Roman"/>
          <w:sz w:val="28"/>
          <w:lang w:val="uk-UA"/>
        </w:rPr>
      </w:pPr>
    </w:p>
    <w:p w:rsidR="00D47E1E" w:rsidRPr="00D47E1E" w:rsidRDefault="00D47E1E" w:rsidP="00D47E1E">
      <w:pPr>
        <w:spacing w:after="120"/>
        <w:rPr>
          <w:lang w:val="ru-RU"/>
        </w:rPr>
      </w:pPr>
      <w:r w:rsidRPr="00D47E1E">
        <w:rPr>
          <w:lang w:val="ru-RU"/>
        </w:rPr>
        <w:t xml:space="preserve">                                                                                                          </w:t>
      </w:r>
    </w:p>
    <w:p w:rsidR="00D47E1E" w:rsidRPr="00D47E1E" w:rsidRDefault="00D47E1E" w:rsidP="00D47E1E">
      <w:pPr>
        <w:spacing w:after="120"/>
        <w:rPr>
          <w:lang w:val="ru-RU"/>
        </w:rPr>
      </w:pPr>
    </w:p>
    <w:p w:rsidR="00D47E1E" w:rsidRPr="00D47E1E" w:rsidRDefault="00D47E1E" w:rsidP="00D47E1E">
      <w:pPr>
        <w:spacing w:after="120"/>
        <w:rPr>
          <w:lang w:val="ru-RU"/>
        </w:rPr>
      </w:pPr>
    </w:p>
    <w:p w:rsidR="00D47E1E" w:rsidRPr="00D47E1E" w:rsidRDefault="00D47E1E" w:rsidP="00D47E1E">
      <w:pPr>
        <w:spacing w:after="120"/>
        <w:rPr>
          <w:lang w:val="ru-RU"/>
        </w:rPr>
      </w:pPr>
    </w:p>
    <w:p w:rsidR="00D47E1E" w:rsidRPr="00D47E1E" w:rsidRDefault="00D47E1E" w:rsidP="00D47E1E">
      <w:pPr>
        <w:spacing w:after="120"/>
      </w:pPr>
    </w:p>
    <w:p w:rsidR="00D47E1E" w:rsidRPr="00D47E1E" w:rsidRDefault="00D47E1E" w:rsidP="00D47E1E">
      <w:pPr>
        <w:spacing w:after="120"/>
      </w:pPr>
    </w:p>
    <w:p w:rsidR="00D47E1E" w:rsidRPr="00D47E1E" w:rsidRDefault="00D47E1E" w:rsidP="00D47E1E">
      <w:pPr>
        <w:spacing w:after="120"/>
      </w:pPr>
    </w:p>
    <w:p w:rsidR="00D47E1E" w:rsidRPr="00D47E1E" w:rsidRDefault="00D47E1E" w:rsidP="00D47E1E">
      <w:pPr>
        <w:spacing w:after="1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D47E1E">
        <w:rPr>
          <w:rFonts w:ascii="Times New Roman" w:hAnsi="Times New Roman" w:cs="Times New Roman"/>
          <w:i/>
          <w:sz w:val="28"/>
          <w:szCs w:val="28"/>
        </w:rPr>
        <w:t>Таблиця</w:t>
      </w:r>
      <w:proofErr w:type="spellEnd"/>
      <w:r w:rsidRPr="00D47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7E1E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</w:p>
    <w:p w:rsidR="00D47E1E" w:rsidRPr="00D47E1E" w:rsidRDefault="00D47E1E" w:rsidP="00D47E1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1E">
        <w:rPr>
          <w:rFonts w:ascii="Times New Roman" w:hAnsi="Times New Roman" w:cs="Times New Roman"/>
          <w:b/>
          <w:sz w:val="28"/>
          <w:szCs w:val="28"/>
        </w:rPr>
        <w:sym w:font="Symbol" w:char="F062"/>
      </w:r>
      <w:r w:rsidRPr="00D47E1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Pr="00D47E1E">
        <w:rPr>
          <w:rFonts w:ascii="Times New Roman" w:hAnsi="Times New Roman" w:cs="Times New Roman"/>
          <w:b/>
          <w:sz w:val="28"/>
          <w:szCs w:val="28"/>
        </w:rPr>
        <w:t>Картка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878"/>
        <w:gridCol w:w="1985"/>
        <w:gridCol w:w="567"/>
        <w:gridCol w:w="2551"/>
        <w:gridCol w:w="709"/>
        <w:gridCol w:w="850"/>
      </w:tblGrid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Інтервал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2, </w:t>
            </w:r>
            <w:r w:rsidRPr="00D47E1E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20" w:dyaOrig="320">
                <v:shape id="_x0000_i1026" type="#_x0000_t75" style="width:26.25pt;height:15.75pt" o:ole="" fillcolor="window">
                  <v:imagedata r:id="rId7" o:title=""/>
                </v:shape>
                <o:OLEObject Type="Embed" ProgID="Equation.3" ShapeID="_x0000_i1026" DrawAspect="Content" ObjectID="_1768287380" r:id="rId8"/>
              </w:objec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Т</w:t>
            </w:r>
          </w:p>
        </w:tc>
      </w:tr>
      <w:tr w:rsidR="00D47E1E" w:rsidRPr="00D47E1E" w:rsidTr="00D00EE3">
        <w:trPr>
          <w:trHeight w:val="1149"/>
        </w:trPr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Оптимальний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випуску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виробів</w:t>
            </w:r>
            <w:proofErr w:type="spellEnd"/>
          </w:p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B"/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D"/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B"/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D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        (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6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Т</w:t>
            </w: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Фактичний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об’єм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≥0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≥0</w: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≥0</w:t>
            </w: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 w:val="restart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 w:val="restart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=2,</w:t>
            </w:r>
          </w:p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position w:val="-4"/>
                <w:sz w:val="28"/>
                <w:szCs w:val="28"/>
                <w:lang w:val="en-US"/>
              </w:rPr>
              <w:object w:dxaOrig="200" w:dyaOrig="320">
                <v:shape id="_x0000_i1027" type="#_x0000_t75" style="width:9.75pt;height:15.75pt" o:ole="" fillcolor="window">
                  <v:imagedata r:id="rId9" o:title=""/>
                </v:shape>
                <o:OLEObject Type="Embed" ProgID="Equation.3" ShapeID="_x0000_i1027" DrawAspect="Content" ObjectID="_1768287381" r:id="rId10"/>
              </w:objec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 w:val="restart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 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rPr>
          <w:cantSplit/>
        </w:trPr>
        <w:tc>
          <w:tcPr>
            <w:tcW w:w="816" w:type="dxa"/>
            <w:vMerge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8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44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j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переналагоджень</w:t>
            </w:r>
            <w:proofErr w:type="spellEnd"/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C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C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штрафів</w:t>
            </w:r>
            <w:proofErr w:type="spellEnd"/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D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D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операцій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замовлень</w:t>
            </w:r>
            <w:proofErr w:type="spellEnd"/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E1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40" w:dyaOrig="560">
                <v:shape id="_x0000_i1028" type="#_x0000_t75" style="width:27pt;height:27.75pt" o:ole="" fillcolor="window">
                  <v:imagedata r:id="rId11" o:title=""/>
                </v:shape>
                <o:OLEObject Type="Embed" ProgID="Equation.3" ShapeID="_x0000_i1028" DrawAspect="Content" ObjectID="_1768287382" r:id="rId12"/>
              </w:objec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7E1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40" w:dyaOrig="560">
                <v:shape id="_x0000_i1029" type="#_x0000_t75" style="width:27pt;height:27.75pt" o:ole="" fillcolor="window">
                  <v:imagedata r:id="rId11" o:title=""/>
                </v:shape>
                <o:OLEObject Type="Embed" ProgID="Equation.3" ShapeID="_x0000_i1029" DrawAspect="Content" ObjectID="_1768287383" r:id="rId13"/>
              </w:objec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Сума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C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D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D47E1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40" w:dyaOrig="560">
                <v:shape id="_x0000_i1030" type="#_x0000_t75" style="width:27pt;height:27.75pt" o:ole="" fillcolor="window">
                  <v:imagedata r:id="rId11" o:title=""/>
                </v:shape>
                <o:OLEObject Type="Embed" ProgID="Equation.3" ShapeID="_x0000_i1030" DrawAspect="Content" ObjectID="_1768287384" r:id="rId14"/>
              </w:object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υ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C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+u</w:t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6D"/>
            </w:r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D47E1E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540" w:dyaOrig="560">
                <v:shape id="_x0000_i1031" type="#_x0000_t75" style="width:27pt;height:27.75pt" o:ole="" fillcolor="window">
                  <v:imagedata r:id="rId11" o:title=""/>
                </v:shape>
                <o:OLEObject Type="Embed" ProgID="Equation.3" ShapeID="_x0000_i1031" DrawAspect="Content" ObjectID="_1768287385" r:id="rId15"/>
              </w:object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E1E" w:rsidRPr="00D47E1E" w:rsidTr="00D00EE3">
        <w:tc>
          <w:tcPr>
            <w:tcW w:w="2694" w:type="dxa"/>
            <w:gridSpan w:val="2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Фактичний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графік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</w:rPr>
              <w:t>випуску</w:t>
            </w:r>
            <w:proofErr w:type="spellEnd"/>
          </w:p>
        </w:tc>
        <w:tc>
          <w:tcPr>
            <w:tcW w:w="1985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B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D"/>
            </w:r>
          </w:p>
        </w:tc>
        <w:tc>
          <w:tcPr>
            <w:tcW w:w="567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E1E" w:rsidRPr="00D47E1E" w:rsidRDefault="00D47E1E" w:rsidP="00D47E1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B"/>
            </w:r>
            <w:proofErr w:type="spellStart"/>
            <w:r w:rsidRPr="00D47E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D47E1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74"/>
            </w:r>
            <w:r w:rsidRPr="00D47E1E">
              <w:rPr>
                <w:rFonts w:ascii="Times New Roman" w:hAnsi="Times New Roman" w:cs="Times New Roman"/>
                <w:sz w:val="28"/>
                <w:szCs w:val="28"/>
              </w:rPr>
              <w:sym w:font="Symbol" w:char="F07D"/>
            </w:r>
          </w:p>
        </w:tc>
        <w:tc>
          <w:tcPr>
            <w:tcW w:w="709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7E1E" w:rsidRPr="00D47E1E" w:rsidRDefault="00D47E1E" w:rsidP="00D47E1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Задача 3.</w:t>
      </w:r>
      <w:r w:rsidRPr="00D47E1E">
        <w:rPr>
          <w:rFonts w:eastAsiaTheme="minorEastAsia"/>
          <w:lang w:val="uk-UA" w:eastAsia="ru-RU"/>
        </w:rPr>
        <w:t xml:space="preserve"> </w:t>
      </w:r>
      <w:r w:rsidRPr="00D47E1E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  <w:t xml:space="preserve"> Оцінка стану виготовлення продукції по карті прийняття рішення. </w:t>
      </w:r>
    </w:p>
    <w:p w:rsidR="00D47E1E" w:rsidRPr="00D47E1E" w:rsidRDefault="00D47E1E" w:rsidP="00D47E1E">
      <w:pPr>
        <w:keepLines/>
        <w:tabs>
          <w:tab w:val="left" w:pos="284"/>
        </w:tabs>
        <w:spacing w:after="0" w:line="288" w:lineRule="auto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Calibri" w:eastAsia="Times New Roman" w:hAnsi="Calibri" w:cs="Calibri"/>
          <w:b/>
          <w:szCs w:val="28"/>
          <w:lang w:val="uk-UA" w:eastAsia="ru-RU"/>
        </w:rPr>
      </w:pPr>
      <w:r w:rsidRPr="00D47E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Визначення першого і наступних термінів контролю фактичного виконання завдання. Побудова карти прийняття рішень.  Визначення області стану виконання процесу і прогноз розвитку ходу процесу. </w:t>
      </w:r>
      <w:r w:rsidRPr="00D47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Метою завдання є засвоєння методу оптимальної періодичності контролю і оцінки ходу виробничого процесу з використанням карти прийняття рішень, що являє собою графічну модель ходу виконання планового завдання.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Для управління процесом виконання плану потрібен контроль фактичного виконання завдання у межах доби. Частий контроль приводить до великого навантаження на елементи переробки інформації, а недостатня частота контролю може викликати зрив виконання планового завдання внаслідок запізнювання управляючого впливу.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Оптимальна періодичність контролю може бути визначена за допомогою карт прийняття рішень. На ній відбиваються припустимі зміни календарних строків виконання завдань залежно від різних факторів.</w:t>
      </w:r>
    </w:p>
    <w:p w:rsidR="00D47E1E" w:rsidRPr="00D47E1E" w:rsidRDefault="00D47E1E" w:rsidP="00D47E1E">
      <w:pPr>
        <w:spacing w:after="0" w:line="288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Використовуючи карту прийняття рішень, студенти за вихідними даними ( табл. 3  ) мають:</w:t>
      </w:r>
    </w:p>
    <w:p w:rsidR="00D47E1E" w:rsidRPr="00D47E1E" w:rsidRDefault="00D47E1E" w:rsidP="00D47E1E">
      <w:pPr>
        <w:numPr>
          <w:ilvl w:val="0"/>
          <w:numId w:val="9"/>
        </w:numPr>
        <w:spacing w:after="0" w:line="288" w:lineRule="auto"/>
        <w:ind w:firstLine="6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Побудувати карту прийняття рішень;</w:t>
      </w:r>
    </w:p>
    <w:p w:rsidR="00D47E1E" w:rsidRPr="00D47E1E" w:rsidRDefault="00D47E1E" w:rsidP="00D47E1E">
      <w:pPr>
        <w:numPr>
          <w:ilvl w:val="0"/>
          <w:numId w:val="9"/>
        </w:numPr>
        <w:spacing w:after="0" w:line="288" w:lineRule="auto"/>
        <w:ind w:firstLine="6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Оцінити стан виконання виробничого процесу у момент часу </w:t>
      </w:r>
      <w:r w:rsidRPr="00D47E1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</w:t>
      </w: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D47E1E" w:rsidRPr="00D47E1E" w:rsidRDefault="00D47E1E" w:rsidP="00D47E1E">
      <w:pPr>
        <w:numPr>
          <w:ilvl w:val="0"/>
          <w:numId w:val="9"/>
        </w:numPr>
        <w:spacing w:after="0" w:line="288" w:lineRule="auto"/>
        <w:ind w:firstLine="6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Спрогнозувати можливі варіанти розвитку процесу.</w:t>
      </w:r>
    </w:p>
    <w:p w:rsidR="00D47E1E" w:rsidRPr="00D47E1E" w:rsidRDefault="00D47E1E" w:rsidP="00D47E1E">
      <w:pPr>
        <w:spacing w:after="0" w:line="288" w:lineRule="auto"/>
        <w:ind w:left="643" w:firstLine="66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right"/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i/>
          <w:sz w:val="28"/>
          <w:szCs w:val="28"/>
          <w:lang w:val="uk-UA" w:eastAsia="ru-RU"/>
        </w:rPr>
        <w:t>Таблиця 3</w:t>
      </w:r>
    </w:p>
    <w:p w:rsidR="00D47E1E" w:rsidRPr="00D47E1E" w:rsidRDefault="00D47E1E" w:rsidP="00D47E1E">
      <w:pPr>
        <w:spacing w:after="0" w:line="240" w:lineRule="auto"/>
        <w:ind w:left="643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D47E1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Вихідні дані</w:t>
      </w:r>
    </w:p>
    <w:p w:rsidR="00D47E1E" w:rsidRPr="00D47E1E" w:rsidRDefault="00D47E1E" w:rsidP="00D47E1E">
      <w:pPr>
        <w:spacing w:after="0" w:line="240" w:lineRule="auto"/>
        <w:ind w:left="643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643" w:type="dxa"/>
        <w:tblLook w:val="04A0" w:firstRow="1" w:lastRow="0" w:firstColumn="1" w:lastColumn="0" w:noHBand="0" w:noVBand="1"/>
      </w:tblPr>
      <w:tblGrid>
        <w:gridCol w:w="1290"/>
        <w:gridCol w:w="1198"/>
        <w:gridCol w:w="1189"/>
        <w:gridCol w:w="1189"/>
        <w:gridCol w:w="1189"/>
        <w:gridCol w:w="1181"/>
        <w:gridCol w:w="1181"/>
      </w:tblGrid>
      <w:tr w:rsidR="00D47E1E" w:rsidRPr="00D47E1E" w:rsidTr="00D00EE3">
        <w:tc>
          <w:tcPr>
            <w:tcW w:w="1298" w:type="dxa"/>
            <w:vMerge w:val="restart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Варіант</w:t>
            </w:r>
          </w:p>
        </w:tc>
        <w:tc>
          <w:tcPr>
            <w:tcW w:w="7404" w:type="dxa"/>
            <w:gridSpan w:val="6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Параметри</w:t>
            </w:r>
          </w:p>
        </w:tc>
      </w:tr>
      <w:tr w:rsidR="00D47E1E" w:rsidRPr="00D47E1E" w:rsidTr="00D00EE3">
        <w:tc>
          <w:tcPr>
            <w:tcW w:w="1298" w:type="dxa"/>
            <w:vMerge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D47E1E" w:rsidRPr="00D47E1E" w:rsidTr="00D00EE3">
        <w:tc>
          <w:tcPr>
            <w:tcW w:w="1298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234" w:type="dxa"/>
          </w:tcPr>
          <w:p w:rsidR="00D47E1E" w:rsidRPr="00D47E1E" w:rsidRDefault="00D47E1E" w:rsidP="00D47E1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D47E1E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</w:tbl>
    <w:p w:rsidR="00D47E1E" w:rsidRPr="00D47E1E" w:rsidRDefault="00D47E1E" w:rsidP="00D47E1E">
      <w:pPr>
        <w:spacing w:after="0" w:line="240" w:lineRule="auto"/>
        <w:ind w:left="643"/>
        <w:jc w:val="center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0" w:line="240" w:lineRule="auto"/>
        <w:ind w:left="643"/>
        <w:jc w:val="both"/>
        <w:rPr>
          <w:rFonts w:eastAsiaTheme="minorEastAsia"/>
          <w:lang w:val="uk-UA" w:eastAsia="ru-RU"/>
        </w:rPr>
      </w:pPr>
    </w:p>
    <w:p w:rsidR="00D47E1E" w:rsidRPr="00D47E1E" w:rsidRDefault="00D47E1E" w:rsidP="00D47E1E">
      <w:pPr>
        <w:spacing w:after="120"/>
        <w:ind w:firstLine="720"/>
        <w:rPr>
          <w:lang w:val="uk-UA"/>
        </w:rPr>
      </w:pPr>
    </w:p>
    <w:p w:rsidR="00D47E1E" w:rsidRPr="00D47E1E" w:rsidRDefault="00D47E1E" w:rsidP="00D47E1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СПИСОК ЛІТЕРАТУРИ</w:t>
      </w:r>
    </w:p>
    <w:p w:rsidR="00D47E1E" w:rsidRPr="00D47E1E" w:rsidRDefault="00D47E1E" w:rsidP="00D47E1E">
      <w:pPr>
        <w:numPr>
          <w:ilvl w:val="0"/>
          <w:numId w:val="1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Антоненко Г.Я. </w:t>
      </w: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Організація виробництва і управління підприємством будівельних конструкцій, виробів і матеріалів: Підручник / </w:t>
      </w:r>
      <w:proofErr w:type="spellStart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Г.Я.Антоненко,А.А.Майстренко</w:t>
      </w:r>
      <w:proofErr w:type="spellEnd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, </w:t>
      </w:r>
      <w:proofErr w:type="spellStart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Н.О.Амеліна</w:t>
      </w:r>
      <w:proofErr w:type="spellEnd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та ін.</w:t>
      </w: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 К.: Основа,2015. – 376 с.</w:t>
      </w:r>
    </w:p>
    <w:p w:rsidR="00D47E1E" w:rsidRPr="00D47E1E" w:rsidRDefault="00D47E1E" w:rsidP="00D47E1E">
      <w:pPr>
        <w:numPr>
          <w:ilvl w:val="0"/>
          <w:numId w:val="1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Василенко В.О. </w:t>
      </w: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Виробничий менеджмент: Навчальний посібник / </w:t>
      </w:r>
      <w:proofErr w:type="spellStart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В.О.Василенко</w:t>
      </w:r>
      <w:proofErr w:type="spellEnd"/>
      <w:r w:rsidRPr="00D47E1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: </w:t>
      </w:r>
      <w:r w:rsidRPr="00D47E1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Харків: ЦУЛ, 2003. – 205 с.</w:t>
      </w:r>
    </w:p>
    <w:p w:rsidR="00D47E1E" w:rsidRPr="00D47E1E" w:rsidRDefault="00D47E1E" w:rsidP="00D47E1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Визначення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оптимальної послідовності виготовлення виробів. Методичні вказівки до виконання завдання /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Г.Я.Антоненко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А.А.Майстренко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Н.О.Амеліна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та ін. К.КНУБА, 2010 – 12 с.</w:t>
      </w:r>
    </w:p>
    <w:p w:rsidR="00D47E1E" w:rsidRPr="00D47E1E" w:rsidRDefault="00D47E1E" w:rsidP="00D47E1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E1E">
        <w:rPr>
          <w:rFonts w:ascii="Times New Roman" w:hAnsi="Times New Roman" w:cs="Times New Roman"/>
          <w:i/>
          <w:sz w:val="28"/>
          <w:szCs w:val="28"/>
          <w:lang w:val="uk-UA"/>
        </w:rPr>
        <w:t>Оцінка</w:t>
      </w:r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стану виконання плану виготовлення продукції за допомогою карти прийняття рішень: Методичні вказівки до виконання завдання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Г.Я.Антоненко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А.А.Майстренко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7E1E">
        <w:rPr>
          <w:rFonts w:ascii="Times New Roman" w:hAnsi="Times New Roman" w:cs="Times New Roman"/>
          <w:sz w:val="28"/>
          <w:szCs w:val="28"/>
          <w:lang w:val="uk-UA"/>
        </w:rPr>
        <w:t>Н.О.Амеліна</w:t>
      </w:r>
      <w:proofErr w:type="spellEnd"/>
      <w:r w:rsidRPr="00D47E1E">
        <w:rPr>
          <w:rFonts w:ascii="Times New Roman" w:hAnsi="Times New Roman" w:cs="Times New Roman"/>
          <w:sz w:val="28"/>
          <w:szCs w:val="28"/>
          <w:lang w:val="uk-UA"/>
        </w:rPr>
        <w:t xml:space="preserve"> та ін. К.:КНУБА, 2010 – 12 с.</w:t>
      </w:r>
    </w:p>
    <w:p w:rsidR="00D47E1E" w:rsidRPr="00D47E1E" w:rsidRDefault="00D47E1E" w:rsidP="00D47E1E">
      <w:pPr>
        <w:keepNext/>
        <w:keepLines/>
        <w:numPr>
          <w:ilvl w:val="0"/>
          <w:numId w:val="11"/>
        </w:numPr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</w:pPr>
      <w:r w:rsidRPr="00D47E1E">
        <w:rPr>
          <w:rFonts w:ascii="Times New Roman" w:eastAsia="Times New Roman" w:hAnsi="Times New Roman" w:cs="Times New Roman"/>
          <w:i/>
          <w:sz w:val="28"/>
          <w:szCs w:val="28"/>
          <w:lang w:val="uk-UA" w:eastAsia="zh-TW"/>
        </w:rPr>
        <w:t>Ділова гра</w:t>
      </w:r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 xml:space="preserve">  по управлінню виробництвом будівельних конструкцій, виробів і матеріалів: Методичні вказівки 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>Г.Я.Антоненко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 xml:space="preserve">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>А.А.Майстренко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 xml:space="preserve">, </w:t>
      </w:r>
      <w:proofErr w:type="spellStart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>Н.О.Амеліна</w:t>
      </w:r>
      <w:proofErr w:type="spellEnd"/>
      <w:r w:rsidRPr="00D47E1E"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  <w:t xml:space="preserve"> та ін. К.: КНУБА, 2004. – 34 с.</w:t>
      </w:r>
    </w:p>
    <w:p w:rsidR="00D47E1E" w:rsidRPr="00D47E1E" w:rsidRDefault="00D47E1E" w:rsidP="00D47E1E">
      <w:pPr>
        <w:spacing w:after="0" w:line="288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</w:pPr>
    </w:p>
    <w:p w:rsidR="00D47E1E" w:rsidRPr="00D47E1E" w:rsidRDefault="00D47E1E" w:rsidP="00D47E1E">
      <w:pPr>
        <w:tabs>
          <w:tab w:val="left" w:pos="6495"/>
        </w:tabs>
        <w:spacing w:after="0" w:line="288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E1E" w:rsidRPr="00D47E1E" w:rsidRDefault="00D47E1E" w:rsidP="00D47E1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47E1E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Навчально-методичне видання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47E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МЕНЕДЖМЕНТ СТІНОВИХ, ОЗДОБЛЮВАЛЬНИХ</w:t>
      </w:r>
      <w:r w:rsidRPr="00D47E1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  <w:t>І ЗАХИСНИХ МАТЕРІАЛІВ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>Методичні вказівки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>до практичних занять</w:t>
      </w:r>
    </w:p>
    <w:p w:rsidR="00D47E1E" w:rsidRPr="00D47E1E" w:rsidRDefault="00D47E1E" w:rsidP="00D47E1E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для студентів спеціальності </w:t>
      </w:r>
      <w:r w:rsidRPr="00D47E1E">
        <w:rPr>
          <w:rFonts w:ascii="Times New Roman" w:hAnsi="Times New Roman"/>
          <w:sz w:val="26"/>
          <w:szCs w:val="26"/>
          <w:lang w:val="uk-UA"/>
        </w:rPr>
        <w:t xml:space="preserve">для студентів спеціальності 161 </w:t>
      </w:r>
      <w:r w:rsidRPr="00D47E1E">
        <w:rPr>
          <w:rFonts w:ascii="Times New Roman" w:hAnsi="Times New Roman"/>
          <w:sz w:val="28"/>
          <w:szCs w:val="28"/>
          <w:lang w:val="uk-UA"/>
        </w:rPr>
        <w:t>«Хімічні технології та інженерія»</w:t>
      </w:r>
    </w:p>
    <w:p w:rsidR="00D47E1E" w:rsidRPr="00D47E1E" w:rsidRDefault="00D47E1E" w:rsidP="00D47E1E">
      <w:pPr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47E1E">
        <w:rPr>
          <w:rFonts w:ascii="Times New Roman" w:hAnsi="Times New Roman"/>
          <w:sz w:val="28"/>
          <w:szCs w:val="28"/>
          <w:lang w:val="uk-UA"/>
        </w:rPr>
        <w:t>ОПП «Новітні технології та дизайн сучасних стінових та оздоблювальних  матеріалів»</w:t>
      </w:r>
    </w:p>
    <w:p w:rsidR="00D47E1E" w:rsidRPr="00D47E1E" w:rsidRDefault="00D47E1E" w:rsidP="00D47E1E">
      <w:pPr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tabs>
          <w:tab w:val="left" w:pos="4635"/>
        </w:tabs>
        <w:autoSpaceDE w:val="0"/>
        <w:autoSpaceDN w:val="0"/>
        <w:adjustRightInd w:val="0"/>
        <w:spacing w:after="0" w:line="288" w:lineRule="auto"/>
        <w:ind w:firstLine="1418"/>
        <w:contextualSpacing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Укладачі: </w:t>
      </w:r>
      <w:proofErr w:type="spellStart"/>
      <w:r w:rsidRPr="00D47E1E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>Амеліна</w:t>
      </w:r>
      <w:proofErr w:type="spellEnd"/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 Наталія Олексіївна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ind w:firstLine="1418"/>
        <w:contextualSpacing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                 Майстренко</w:t>
      </w: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 Алла Анатоліївна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ind w:firstLine="1418"/>
        <w:contextualSpacing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 xml:space="preserve">                   </w:t>
      </w:r>
      <w:r w:rsidRPr="00D47E1E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Бердник </w:t>
      </w:r>
      <w:r w:rsidRPr="00D47E1E"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  <w:t>Оксана Юріївна та ін.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ind w:firstLine="1418"/>
        <w:contextualSpacing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  <w:r w:rsidRPr="00D47E1E">
        <w:rPr>
          <w:rFonts w:ascii="Times New Roman" w:eastAsia="Times New Roman" w:hAnsi="Times New Roman"/>
          <w:b/>
          <w:bCs/>
          <w:spacing w:val="-10"/>
          <w:sz w:val="28"/>
          <w:szCs w:val="28"/>
          <w:lang w:val="uk-UA" w:eastAsia="uk-UA"/>
        </w:rPr>
        <w:t xml:space="preserve">                   </w:t>
      </w: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autoSpaceDE w:val="0"/>
        <w:autoSpaceDN w:val="0"/>
        <w:adjustRightInd w:val="0"/>
        <w:spacing w:after="0" w:line="288" w:lineRule="auto"/>
        <w:contextualSpacing/>
        <w:jc w:val="center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bCs/>
          <w:spacing w:val="-10"/>
          <w:sz w:val="28"/>
          <w:szCs w:val="28"/>
          <w:lang w:val="uk-UA" w:eastAsia="uk-UA"/>
        </w:rPr>
      </w:pP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Випусковий редактор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Комп’ютерне верстання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Підписано до друку         Формат 60х84 </w:t>
      </w:r>
      <w:r w:rsidRPr="00D47E1E">
        <w:rPr>
          <w:rFonts w:ascii="Times New Roman" w:eastAsia="Times New Roman" w:hAnsi="Times New Roman"/>
          <w:sz w:val="20"/>
          <w:szCs w:val="20"/>
          <w:vertAlign w:val="subscript"/>
          <w:lang w:val="uk-UA" w:eastAsia="uk-UA"/>
        </w:rPr>
        <w:t>1/16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Ум. друк. </w:t>
      </w:r>
      <w:proofErr w:type="spellStart"/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арк</w:t>
      </w:r>
      <w:proofErr w:type="spellEnd"/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.          Обл.-вид. </w:t>
      </w:r>
      <w:proofErr w:type="spellStart"/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арк</w:t>
      </w:r>
      <w:proofErr w:type="spellEnd"/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.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 xml:space="preserve">Електронний документ. Вид.№            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Видавець і виготовлювач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Київський національний університет будівництва і архітектури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Повітрофлотський проспект, 31, Київ, Україна, 03680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D47E1E">
        <w:rPr>
          <w:rFonts w:ascii="Times New Roman" w:eastAsia="Times New Roman" w:hAnsi="Times New Roman"/>
          <w:sz w:val="20"/>
          <w:szCs w:val="20"/>
          <w:lang w:val="uk-UA" w:eastAsia="uk-UA"/>
        </w:rPr>
        <w:t>Віддруковано в редакційно-видавничому відділі</w:t>
      </w:r>
    </w:p>
    <w:p w:rsidR="00D47E1E" w:rsidRPr="00D47E1E" w:rsidRDefault="00D47E1E" w:rsidP="00D47E1E">
      <w:pPr>
        <w:widowControl w:val="0"/>
        <w:spacing w:after="0" w:line="288" w:lineRule="auto"/>
        <w:rPr>
          <w:rFonts w:ascii="Times New Roman" w:eastAsia="Times New Roman" w:hAnsi="Times New Roman"/>
          <w:sz w:val="20"/>
          <w:szCs w:val="20"/>
          <w:lang w:val="uk-UA" w:eastAsia="uk-UA"/>
        </w:rPr>
      </w:pPr>
    </w:p>
    <w:p w:rsidR="00D47E1E" w:rsidRPr="00D47E1E" w:rsidRDefault="00D47E1E" w:rsidP="00D47E1E">
      <w:pPr>
        <w:widowControl w:val="0"/>
        <w:tabs>
          <w:tab w:val="left" w:pos="1701"/>
          <w:tab w:val="center" w:pos="4536"/>
          <w:tab w:val="right" w:pos="9072"/>
        </w:tabs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  <w:sz w:val="28"/>
          <w:szCs w:val="26"/>
          <w:lang w:val="uk-UA" w:eastAsia="ru-RU"/>
        </w:rPr>
      </w:pPr>
    </w:p>
    <w:p w:rsidR="00D47E1E" w:rsidRPr="00D47E1E" w:rsidRDefault="00D47E1E" w:rsidP="00D47E1E">
      <w:pPr>
        <w:rPr>
          <w:lang w:val="uk-UA"/>
        </w:rPr>
      </w:pPr>
    </w:p>
    <w:p w:rsidR="00D47E1E" w:rsidRPr="00D47E1E" w:rsidRDefault="00D47E1E" w:rsidP="00D47E1E">
      <w:pPr>
        <w:rPr>
          <w:lang w:val="uk-UA"/>
        </w:rPr>
      </w:pPr>
    </w:p>
    <w:p w:rsidR="00EF1AA7" w:rsidRPr="00D47E1E" w:rsidRDefault="00EF1AA7">
      <w:pPr>
        <w:rPr>
          <w:lang w:val="uk-UA"/>
        </w:rPr>
      </w:pPr>
    </w:p>
    <w:sectPr w:rsidR="00EF1AA7" w:rsidRPr="00D47E1E" w:rsidSect="007913E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648E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81402"/>
    <w:multiLevelType w:val="hybridMultilevel"/>
    <w:tmpl w:val="A1F268B0"/>
    <w:lvl w:ilvl="0" w:tplc="8086F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67926"/>
    <w:multiLevelType w:val="hybridMultilevel"/>
    <w:tmpl w:val="F2BE26EC"/>
    <w:lvl w:ilvl="0" w:tplc="AD286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A006C"/>
    <w:multiLevelType w:val="hybridMultilevel"/>
    <w:tmpl w:val="ACA6F3C0"/>
    <w:lvl w:ilvl="0" w:tplc="25F819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A364B"/>
    <w:multiLevelType w:val="hybridMultilevel"/>
    <w:tmpl w:val="DD58FA20"/>
    <w:lvl w:ilvl="0" w:tplc="0D6A06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A43486"/>
    <w:multiLevelType w:val="hybridMultilevel"/>
    <w:tmpl w:val="5FCC9298"/>
    <w:lvl w:ilvl="0" w:tplc="46E643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54821"/>
    <w:multiLevelType w:val="hybridMultilevel"/>
    <w:tmpl w:val="5E74FA7C"/>
    <w:lvl w:ilvl="0" w:tplc="1DB2A12C">
      <w:start w:val="1"/>
      <w:numFmt w:val="decimal"/>
      <w:lvlText w:val="%1."/>
      <w:lvlJc w:val="left"/>
      <w:pPr>
        <w:ind w:left="1095" w:hanging="37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7553A"/>
    <w:multiLevelType w:val="hybridMultilevel"/>
    <w:tmpl w:val="B8341EE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B195220"/>
    <w:multiLevelType w:val="hybridMultilevel"/>
    <w:tmpl w:val="BEF0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65AB2"/>
    <w:multiLevelType w:val="singleLevel"/>
    <w:tmpl w:val="417C8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D1E0B0B"/>
    <w:multiLevelType w:val="hybridMultilevel"/>
    <w:tmpl w:val="2D38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5219"/>
    <w:multiLevelType w:val="hybridMultilevel"/>
    <w:tmpl w:val="97147392"/>
    <w:lvl w:ilvl="0" w:tplc="1AA0ADB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51"/>
    <w:rsid w:val="00037251"/>
    <w:rsid w:val="00D47E1E"/>
    <w:rsid w:val="00E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3A22"/>
  <w15:chartTrackingRefBased/>
  <w15:docId w15:val="{5D15A3DB-E0BD-4A94-A4B7-6E8B963B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47E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uk-UA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E1E"/>
    <w:rPr>
      <w:rFonts w:ascii="Times New Roman" w:eastAsia="Times New Roman" w:hAnsi="Times New Roman" w:cs="Times New Roman"/>
      <w:b/>
      <w:sz w:val="28"/>
      <w:szCs w:val="20"/>
      <w:lang w:val="uk-UA" w:eastAsia="zh-TW"/>
    </w:rPr>
  </w:style>
  <w:style w:type="table" w:styleId="a3">
    <w:name w:val="Table Grid"/>
    <w:basedOn w:val="a1"/>
    <w:uiPriority w:val="39"/>
    <w:rsid w:val="00D4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47E1E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Georgia" w:eastAsia="Times New Roman" w:hAnsi="Georgia" w:cs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47E1E"/>
    <w:pPr>
      <w:spacing w:after="120" w:line="276" w:lineRule="auto"/>
      <w:ind w:left="283"/>
    </w:pPr>
    <w:rPr>
      <w:rFonts w:eastAsiaTheme="minorEastAsia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47E1E"/>
    <w:rPr>
      <w:rFonts w:eastAsiaTheme="minorEastAsia"/>
      <w:lang w:val="ru-RU" w:eastAsia="ru-RU"/>
    </w:rPr>
  </w:style>
  <w:style w:type="paragraph" w:styleId="a6">
    <w:name w:val="List Paragraph"/>
    <w:basedOn w:val="a"/>
    <w:uiPriority w:val="34"/>
    <w:qFormat/>
    <w:rsid w:val="00D47E1E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D47E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47E1E"/>
  </w:style>
  <w:style w:type="paragraph" w:styleId="2">
    <w:name w:val="Body Text Indent 2"/>
    <w:basedOn w:val="a"/>
    <w:link w:val="20"/>
    <w:uiPriority w:val="99"/>
    <w:semiHidden/>
    <w:unhideWhenUsed/>
    <w:rsid w:val="00D47E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7E1E"/>
  </w:style>
  <w:style w:type="paragraph" w:styleId="a9">
    <w:name w:val="Balloon Text"/>
    <w:basedOn w:val="a"/>
    <w:link w:val="aa"/>
    <w:uiPriority w:val="99"/>
    <w:semiHidden/>
    <w:unhideWhenUsed/>
    <w:rsid w:val="00D47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7E1E"/>
    <w:rPr>
      <w:rFonts w:ascii="Segoe UI" w:hAnsi="Segoe UI" w:cs="Segoe UI"/>
      <w:sz w:val="18"/>
      <w:szCs w:val="18"/>
    </w:rPr>
  </w:style>
  <w:style w:type="paragraph" w:customStyle="1" w:styleId="Style24">
    <w:name w:val="Style24"/>
    <w:basedOn w:val="a"/>
    <w:rsid w:val="00D47E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42">
    <w:name w:val="Font Style42"/>
    <w:rsid w:val="00D47E1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2024-02-01T08:10:00Z</dcterms:created>
  <dcterms:modified xsi:type="dcterms:W3CDTF">2024-02-01T08:10:00Z</dcterms:modified>
</cp:coreProperties>
</file>