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083B" w14:textId="77777777" w:rsidR="00FE43F4" w:rsidRDefault="00FE43F4" w:rsidP="00FE43F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Індивідуальне завдання</w:t>
      </w:r>
    </w:p>
    <w:p w14:paraId="79B39F44" w14:textId="77777777" w:rsidR="00FE43F4" w:rsidRDefault="00FE43F4" w:rsidP="00FE43F4">
      <w:pPr>
        <w:widowControl/>
        <w:shd w:val="clear" w:color="auto" w:fill="FFFFFF"/>
        <w:autoSpaceDE/>
        <w:autoSpaceDN/>
        <w:adjustRightInd/>
        <w:ind w:right="-5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3"/>
          <w:sz w:val="28"/>
          <w:szCs w:val="28"/>
          <w:lang w:val="uk-UA"/>
        </w:rPr>
        <w:t>Індивідуальне завдання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підлягає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студентом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заняттях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призначаються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додатково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Індивідуальне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виконане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формах. </w:t>
      </w:r>
    </w:p>
    <w:p w14:paraId="7AF1D9C1" w14:textId="77777777" w:rsidR="00FE43F4" w:rsidRDefault="00FE43F4" w:rsidP="00FE43F4">
      <w:pPr>
        <w:widowControl/>
        <w:shd w:val="clear" w:color="auto" w:fill="FFFFFF"/>
        <w:autoSpaceDE/>
        <w:autoSpaceDN/>
        <w:adjustRightInd/>
        <w:ind w:right="-5" w:firstLine="709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iCs/>
          <w:spacing w:val="3"/>
          <w:sz w:val="28"/>
          <w:szCs w:val="28"/>
        </w:rPr>
        <w:t>По-перше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студенти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28"/>
          <w:szCs w:val="28"/>
        </w:rPr>
        <w:t>реферату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</w:p>
    <w:p w14:paraId="2B3BAA3D" w14:textId="77777777" w:rsidR="00FE43F4" w:rsidRDefault="00FE43F4" w:rsidP="00FE43F4">
      <w:pPr>
        <w:widowControl/>
        <w:shd w:val="clear" w:color="auto" w:fill="FFFFFF"/>
        <w:autoSpaceDE/>
        <w:autoSpaceDN/>
        <w:adjustRightInd/>
        <w:ind w:right="-5"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Реферат повинен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обсяг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18 до 24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сторінок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А4 тексту (кегль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шрифт 14,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інтервал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1,5),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включати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план, структуру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основної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тексту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до плану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висновки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і список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складений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до ДСТУ 8302:2015. В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рефераті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також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помістити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словник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базових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понять до теми. </w:t>
      </w:r>
    </w:p>
    <w:p w14:paraId="2AFEBA02" w14:textId="77777777" w:rsidR="00FE43F4" w:rsidRDefault="00FE43F4" w:rsidP="00FE43F4">
      <w:pPr>
        <w:widowControl/>
        <w:shd w:val="clear" w:color="auto" w:fill="FFFFFF"/>
        <w:autoSpaceDE/>
        <w:autoSpaceDN/>
        <w:adjustRightInd/>
        <w:ind w:right="-5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pacing w:val="-4"/>
          <w:sz w:val="28"/>
          <w:szCs w:val="28"/>
          <w:lang w:val="uk-UA"/>
        </w:rPr>
        <w:t>По-друге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індивідуальне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виконане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формі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презентації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форматі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обсяг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визначається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індивідуально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залежно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теми.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14:paraId="09329C06" w14:textId="77777777" w:rsidR="00FE43F4" w:rsidRDefault="00FE43F4" w:rsidP="00FE43F4">
      <w:pPr>
        <w:widowControl/>
        <w:shd w:val="clear" w:color="auto" w:fill="FFFFFF"/>
        <w:tabs>
          <w:tab w:val="left" w:pos="154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Література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рекомендується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наведена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списку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рекомендованої літератури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а 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електронному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розміщена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Освітньому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КНУБА, на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сторінці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кафедри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7598359E" w14:textId="77777777" w:rsidR="00FE43F4" w:rsidRDefault="00FE43F4" w:rsidP="00FE43F4">
      <w:pPr>
        <w:widowControl/>
        <w:suppressAutoHyphens/>
        <w:overflowPunct w:val="0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Також як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рішенням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викладача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зарахована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участь студента у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міжнародній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всеукраїнській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науково-практичній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конференції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публікацією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матеріалах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конференції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тез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виступу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доповіді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) на одну з тем,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дотичних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змісту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дисципліни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публікація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на одну з таких тем 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наукових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виданнях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6B4DEB60" w14:textId="77777777" w:rsidR="00FE43F4" w:rsidRDefault="00FE43F4" w:rsidP="00FE43F4">
      <w:pPr>
        <w:widowControl/>
        <w:suppressAutoHyphens/>
        <w:overflowPunct w:val="0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Текст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подається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викладачу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пізніше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2 тижні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до початку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залікової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Викладач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вимагати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студента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доопрацювання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воно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відповідає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встановленим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вимогам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274BC12E" w14:textId="77777777" w:rsidR="00FE43F4" w:rsidRDefault="00FE43F4" w:rsidP="00FE43F4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3ECC91" w14:textId="77777777" w:rsidR="00FE43F4" w:rsidRDefault="00FE43F4" w:rsidP="00FE43F4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оцінювання індивідуальної роботи 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474"/>
        <w:gridCol w:w="5791"/>
      </w:tblGrid>
      <w:tr w:rsidR="00FE43F4" w14:paraId="57BA7D40" w14:textId="77777777" w:rsidTr="00251B63">
        <w:trPr>
          <w:jc w:val="center"/>
        </w:trPr>
        <w:tc>
          <w:tcPr>
            <w:tcW w:w="2376" w:type="dxa"/>
            <w:vAlign w:val="center"/>
          </w:tcPr>
          <w:p w14:paraId="243A9BC3" w14:textId="77777777" w:rsidR="00FE43F4" w:rsidRDefault="00FE43F4" w:rsidP="00251B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1474" w:type="dxa"/>
            <w:vAlign w:val="center"/>
          </w:tcPr>
          <w:p w14:paraId="77764D72" w14:textId="77777777" w:rsidR="00FE43F4" w:rsidRDefault="00FE43F4" w:rsidP="00251B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Кількість </w:t>
            </w:r>
          </w:p>
          <w:p w14:paraId="108604CE" w14:textId="77777777" w:rsidR="00FE43F4" w:rsidRDefault="00FE43F4" w:rsidP="00251B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балів</w:t>
            </w:r>
          </w:p>
        </w:tc>
        <w:tc>
          <w:tcPr>
            <w:tcW w:w="5791" w:type="dxa"/>
            <w:vAlign w:val="center"/>
          </w:tcPr>
          <w:p w14:paraId="00730604" w14:textId="77777777" w:rsidR="00FE43F4" w:rsidRDefault="00FE43F4" w:rsidP="00251B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Критерії</w:t>
            </w:r>
          </w:p>
        </w:tc>
      </w:tr>
      <w:tr w:rsidR="00FE43F4" w14:paraId="2157CAB7" w14:textId="77777777" w:rsidTr="00251B63">
        <w:trPr>
          <w:cantSplit/>
          <w:trHeight w:val="294"/>
          <w:jc w:val="center"/>
        </w:trPr>
        <w:tc>
          <w:tcPr>
            <w:tcW w:w="2376" w:type="dxa"/>
            <w:vMerge w:val="restart"/>
            <w:vAlign w:val="center"/>
          </w:tcPr>
          <w:p w14:paraId="2863EA20" w14:textId="77777777" w:rsidR="00FE43F4" w:rsidRDefault="00FE43F4" w:rsidP="00251B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відмінно</w:t>
            </w:r>
          </w:p>
        </w:tc>
        <w:tc>
          <w:tcPr>
            <w:tcW w:w="1474" w:type="dxa"/>
            <w:vAlign w:val="center"/>
          </w:tcPr>
          <w:p w14:paraId="1C19A5D1" w14:textId="77777777" w:rsidR="00FE43F4" w:rsidRDefault="00FE43F4" w:rsidP="00251B63">
            <w:pPr>
              <w:widowControl/>
              <w:tabs>
                <w:tab w:val="center" w:pos="791"/>
                <w:tab w:val="left" w:pos="135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791" w:type="dxa"/>
            <w:vAlign w:val="center"/>
          </w:tcPr>
          <w:p w14:paraId="1EFB14C0" w14:textId="77777777" w:rsidR="00FE43F4" w:rsidRDefault="00FE43F4" w:rsidP="00251B63">
            <w:pPr>
              <w:widowControl/>
              <w:autoSpaceDE/>
              <w:autoSpaceDN/>
              <w:adjustRightInd/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відмінне виконання (розкриття теми, посилання та цитування сучасних наукових джерел (не старше 2017 року),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дотримання норм доброчесності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FE43F4" w:rsidRPr="005A6C64" w14:paraId="036F8F79" w14:textId="77777777" w:rsidTr="00251B63">
        <w:trPr>
          <w:cantSplit/>
          <w:trHeight w:val="345"/>
          <w:jc w:val="center"/>
        </w:trPr>
        <w:tc>
          <w:tcPr>
            <w:tcW w:w="2376" w:type="dxa"/>
            <w:vMerge/>
          </w:tcPr>
          <w:p w14:paraId="40089477" w14:textId="77777777" w:rsidR="00FE43F4" w:rsidRDefault="00FE43F4" w:rsidP="00251B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243465BC" w14:textId="77777777" w:rsidR="00FE43F4" w:rsidRDefault="00FE43F4" w:rsidP="00251B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791" w:type="dxa"/>
            <w:vAlign w:val="center"/>
          </w:tcPr>
          <w:p w14:paraId="092FA23C" w14:textId="77777777" w:rsidR="00FE43F4" w:rsidRDefault="00FE43F4" w:rsidP="00251B63">
            <w:pPr>
              <w:widowControl/>
              <w:autoSpaceDE/>
              <w:autoSpaceDN/>
              <w:adjustRightInd/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 2017 року),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дотримання норм доброчесності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FE43F4" w14:paraId="5E5D4982" w14:textId="77777777" w:rsidTr="00251B63">
        <w:trPr>
          <w:cantSplit/>
          <w:jc w:val="center"/>
        </w:trPr>
        <w:tc>
          <w:tcPr>
            <w:tcW w:w="2376" w:type="dxa"/>
            <w:vMerge w:val="restart"/>
            <w:vAlign w:val="center"/>
          </w:tcPr>
          <w:p w14:paraId="69DFC6DB" w14:textId="77777777" w:rsidR="00FE43F4" w:rsidRDefault="00FE43F4" w:rsidP="00251B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добре</w:t>
            </w:r>
          </w:p>
        </w:tc>
        <w:tc>
          <w:tcPr>
            <w:tcW w:w="1474" w:type="dxa"/>
            <w:vAlign w:val="center"/>
          </w:tcPr>
          <w:p w14:paraId="48DCBEB6" w14:textId="77777777" w:rsidR="00FE43F4" w:rsidRDefault="00FE43F4" w:rsidP="00251B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791" w:type="dxa"/>
            <w:vAlign w:val="center"/>
          </w:tcPr>
          <w:p w14:paraId="578D2F52" w14:textId="77777777" w:rsidR="00FE43F4" w:rsidRDefault="00FE43F4" w:rsidP="00251B63">
            <w:pPr>
              <w:widowControl/>
              <w:autoSpaceDE/>
              <w:autoSpaceDN/>
              <w:adjustRightInd/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 2017 року),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дотримання норм доброчесності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FE43F4" w14:paraId="6E5CB020" w14:textId="77777777" w:rsidTr="00251B63">
        <w:trPr>
          <w:cantSplit/>
          <w:jc w:val="center"/>
        </w:trPr>
        <w:tc>
          <w:tcPr>
            <w:tcW w:w="2376" w:type="dxa"/>
            <w:vMerge/>
          </w:tcPr>
          <w:p w14:paraId="3BD9EF92" w14:textId="77777777" w:rsidR="00FE43F4" w:rsidRDefault="00FE43F4" w:rsidP="00251B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32C88ABB" w14:textId="77777777" w:rsidR="00FE43F4" w:rsidRDefault="00FE43F4" w:rsidP="00251B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791" w:type="dxa"/>
            <w:vAlign w:val="center"/>
          </w:tcPr>
          <w:p w14:paraId="527F07D7" w14:textId="77777777" w:rsidR="00FE43F4" w:rsidRDefault="00FE43F4" w:rsidP="00251B63">
            <w:pPr>
              <w:widowControl/>
              <w:autoSpaceDE/>
              <w:autoSpaceDN/>
              <w:adjustRightInd/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з певною кількістю помилок (розкриття теми в межах об`єкту та завдань роботи, наявність посилань та цитувань наукових джерел,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дотримання норм доброчесності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FE43F4" w14:paraId="41BCE075" w14:textId="77777777" w:rsidTr="00251B63">
        <w:trPr>
          <w:jc w:val="center"/>
        </w:trPr>
        <w:tc>
          <w:tcPr>
            <w:tcW w:w="2376" w:type="dxa"/>
            <w:vAlign w:val="center"/>
          </w:tcPr>
          <w:p w14:paraId="74DDA07A" w14:textId="77777777" w:rsidR="00FE43F4" w:rsidRDefault="00FE43F4" w:rsidP="00251B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задовільно</w:t>
            </w:r>
          </w:p>
        </w:tc>
        <w:tc>
          <w:tcPr>
            <w:tcW w:w="1474" w:type="dxa"/>
            <w:vAlign w:val="center"/>
          </w:tcPr>
          <w:p w14:paraId="7562550A" w14:textId="77777777" w:rsidR="00FE43F4" w:rsidRDefault="00FE43F4" w:rsidP="00251B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791" w:type="dxa"/>
            <w:vAlign w:val="center"/>
          </w:tcPr>
          <w:p w14:paraId="5865500D" w14:textId="77777777" w:rsidR="00FE43F4" w:rsidRDefault="00FE43F4" w:rsidP="00251B63">
            <w:pPr>
              <w:widowControl/>
              <w:autoSpaceDE/>
              <w:autoSpaceDN/>
              <w:adjustRightInd/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присутність не менше 5 посилань та цитувань наукових джерел,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дотримання норм доброчесності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</w:tbl>
    <w:p w14:paraId="05FBCB43" w14:textId="77777777" w:rsidR="00FE43F4" w:rsidRDefault="00FE43F4" w:rsidP="00FE43F4">
      <w:pPr>
        <w:widowControl/>
        <w:spacing w:line="276" w:lineRule="auto"/>
        <w:ind w:firstLine="700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Критерії оцінювання презентації (відповідність роботи за обсягом, формою, якістю змісту і демонстрації матеріалу).</w:t>
      </w:r>
    </w:p>
    <w:p w14:paraId="27B18C41" w14:textId="77777777" w:rsidR="00FE43F4" w:rsidRDefault="00FE43F4" w:rsidP="00FE43F4">
      <w:pPr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15E54F4" w14:textId="77777777" w:rsidR="00FE43F4" w:rsidRDefault="00FE43F4" w:rsidP="00FE43F4">
      <w:pPr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Методичні матеріали для самостійної роботи студентів повинні передбачати можливість проведення самоконтролю з боку студента. Для самостійної роботи студенту також рекомендують відповідну наукову та фахову монографічну і періодичну літературу, електронні ресурси, у тому числі й освітній сайт Університету.</w:t>
      </w:r>
    </w:p>
    <w:p w14:paraId="7AEE0F72" w14:textId="77777777" w:rsidR="00FE43F4" w:rsidRDefault="00FE43F4" w:rsidP="00FE43F4">
      <w:pPr>
        <w:widowControl/>
        <w:autoSpaceDE/>
        <w:autoSpaceDN/>
        <w:adjustRightInd/>
        <w:ind w:left="71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8646"/>
      </w:tblGrid>
      <w:tr w:rsidR="005A6C64" w:rsidRPr="00965C80" w14:paraId="28DAC527" w14:textId="77777777" w:rsidTr="00251B63">
        <w:tc>
          <w:tcPr>
            <w:tcW w:w="302" w:type="pct"/>
          </w:tcPr>
          <w:p w14:paraId="0AF24392" w14:textId="77777777" w:rsidR="005A6C64" w:rsidRPr="005A6C64" w:rsidRDefault="005A6C64" w:rsidP="00251B63">
            <w:pPr>
              <w:spacing w:line="288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6C64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B16E0CE" w14:textId="77777777" w:rsidR="005A6C64" w:rsidRPr="005A6C64" w:rsidRDefault="005A6C64" w:rsidP="00251B63">
            <w:pPr>
              <w:spacing w:line="288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6C64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4297" w:type="pct"/>
          </w:tcPr>
          <w:p w14:paraId="07BAEB1F" w14:textId="38355A4E" w:rsidR="005A6C64" w:rsidRPr="005A6C64" w:rsidRDefault="005A6C64" w:rsidP="00251B63">
            <w:pPr>
              <w:pStyle w:val="2"/>
              <w:spacing w:line="288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5A6C64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Тематика </w:t>
            </w:r>
            <w:proofErr w:type="spellStart"/>
            <w:r w:rsidRPr="005A6C64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рефератів</w:t>
            </w:r>
            <w:proofErr w:type="spellEnd"/>
          </w:p>
        </w:tc>
      </w:tr>
      <w:tr w:rsidR="005A6C64" w:rsidRPr="00965C80" w14:paraId="1D218E97" w14:textId="77777777" w:rsidTr="00251B63">
        <w:tc>
          <w:tcPr>
            <w:tcW w:w="302" w:type="pct"/>
          </w:tcPr>
          <w:p w14:paraId="6BCA282E" w14:textId="77777777" w:rsidR="005A6C64" w:rsidRPr="005A6C64" w:rsidRDefault="005A6C64" w:rsidP="00251B63">
            <w:pPr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1.</w:t>
            </w:r>
          </w:p>
        </w:tc>
        <w:tc>
          <w:tcPr>
            <w:tcW w:w="4297" w:type="pct"/>
          </w:tcPr>
          <w:p w14:paraId="457463B2" w14:textId="77777777" w:rsidR="005A6C64" w:rsidRPr="005A6C64" w:rsidRDefault="005A6C64" w:rsidP="00251B63">
            <w:pPr>
              <w:spacing w:line="288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6C64">
              <w:rPr>
                <w:rFonts w:ascii="Times New Roman" w:hAnsi="Times New Roman" w:cs="Times New Roman"/>
                <w:lang w:val="uk-UA"/>
              </w:rPr>
              <w:t>Джерела інформації з вивчення спортивно-масової роботи</w:t>
            </w:r>
          </w:p>
        </w:tc>
      </w:tr>
      <w:tr w:rsidR="005A6C64" w:rsidRPr="00965C80" w14:paraId="7F2BE559" w14:textId="77777777" w:rsidTr="00251B63">
        <w:tc>
          <w:tcPr>
            <w:tcW w:w="302" w:type="pct"/>
          </w:tcPr>
          <w:p w14:paraId="2B67F20D" w14:textId="77777777" w:rsidR="005A6C64" w:rsidRPr="005A6C64" w:rsidRDefault="005A6C64" w:rsidP="00251B63">
            <w:pPr>
              <w:pStyle w:val="a3"/>
              <w:tabs>
                <w:tab w:val="left" w:pos="0"/>
                <w:tab w:val="left" w:pos="245"/>
              </w:tabs>
              <w:spacing w:before="0" w:after="0" w:line="288" w:lineRule="auto"/>
              <w:rPr>
                <w:szCs w:val="24"/>
                <w:lang w:val="uk-UA" w:eastAsia="en-US"/>
              </w:rPr>
            </w:pPr>
            <w:r w:rsidRPr="005A6C64">
              <w:rPr>
                <w:szCs w:val="24"/>
                <w:lang w:val="uk-UA" w:eastAsia="en-US"/>
              </w:rPr>
              <w:t>2.</w:t>
            </w:r>
          </w:p>
        </w:tc>
        <w:tc>
          <w:tcPr>
            <w:tcW w:w="4297" w:type="pct"/>
          </w:tcPr>
          <w:p w14:paraId="4DBDA33B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Основні терміни і поняття спортивно-масової роботи</w:t>
            </w:r>
          </w:p>
        </w:tc>
      </w:tr>
      <w:tr w:rsidR="005A6C64" w:rsidRPr="00965C80" w14:paraId="58941CEE" w14:textId="77777777" w:rsidTr="00251B63">
        <w:tc>
          <w:tcPr>
            <w:tcW w:w="302" w:type="pct"/>
          </w:tcPr>
          <w:p w14:paraId="520A7C25" w14:textId="77777777" w:rsidR="005A6C64" w:rsidRPr="005A6C64" w:rsidRDefault="005A6C64" w:rsidP="00251B63">
            <w:pPr>
              <w:tabs>
                <w:tab w:val="left" w:pos="0"/>
                <w:tab w:val="left" w:pos="245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3.</w:t>
            </w:r>
          </w:p>
        </w:tc>
        <w:tc>
          <w:tcPr>
            <w:tcW w:w="4297" w:type="pct"/>
          </w:tcPr>
          <w:p w14:paraId="7749782C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Напрямки та принципи використання спортивно-масової роботи</w:t>
            </w:r>
          </w:p>
        </w:tc>
      </w:tr>
      <w:tr w:rsidR="005A6C64" w:rsidRPr="00965C80" w14:paraId="5B37FC35" w14:textId="77777777" w:rsidTr="00251B63">
        <w:tc>
          <w:tcPr>
            <w:tcW w:w="302" w:type="pct"/>
          </w:tcPr>
          <w:p w14:paraId="4526B47F" w14:textId="77777777" w:rsidR="005A6C64" w:rsidRPr="005A6C64" w:rsidRDefault="005A6C64" w:rsidP="00251B63">
            <w:pPr>
              <w:tabs>
                <w:tab w:val="left" w:pos="0"/>
                <w:tab w:val="left" w:pos="245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4.</w:t>
            </w:r>
          </w:p>
        </w:tc>
        <w:tc>
          <w:tcPr>
            <w:tcW w:w="4297" w:type="pct"/>
          </w:tcPr>
          <w:p w14:paraId="78E74466" w14:textId="77777777" w:rsidR="005A6C64" w:rsidRPr="005A6C64" w:rsidRDefault="005A6C64" w:rsidP="00251B63">
            <w:pPr>
              <w:pStyle w:val="3"/>
              <w:rPr>
                <w:color w:val="000000"/>
                <w:sz w:val="24"/>
                <w:szCs w:val="24"/>
              </w:rPr>
            </w:pPr>
            <w:r w:rsidRPr="005A6C64">
              <w:rPr>
                <w:color w:val="000000"/>
                <w:sz w:val="24"/>
                <w:szCs w:val="24"/>
              </w:rPr>
              <w:t>Характеристика організації занять у групах ЗФП і СФП</w:t>
            </w:r>
          </w:p>
        </w:tc>
      </w:tr>
      <w:tr w:rsidR="005A6C64" w:rsidRPr="00965C80" w14:paraId="71A0C4F0" w14:textId="77777777" w:rsidTr="00251B63">
        <w:tc>
          <w:tcPr>
            <w:tcW w:w="302" w:type="pct"/>
          </w:tcPr>
          <w:p w14:paraId="0DD3608A" w14:textId="77777777" w:rsidR="005A6C64" w:rsidRPr="005A6C64" w:rsidRDefault="005A6C64" w:rsidP="00251B63">
            <w:pPr>
              <w:tabs>
                <w:tab w:val="left" w:pos="0"/>
                <w:tab w:val="left" w:pos="245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5.</w:t>
            </w:r>
          </w:p>
        </w:tc>
        <w:tc>
          <w:tcPr>
            <w:tcW w:w="4297" w:type="pct"/>
          </w:tcPr>
          <w:p w14:paraId="012B351A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Організаційні основи системи фізкультурного руху в Україні</w:t>
            </w:r>
          </w:p>
        </w:tc>
      </w:tr>
      <w:tr w:rsidR="005A6C64" w:rsidRPr="00965C80" w14:paraId="4C58D085" w14:textId="77777777" w:rsidTr="00251B63">
        <w:tc>
          <w:tcPr>
            <w:tcW w:w="302" w:type="pct"/>
          </w:tcPr>
          <w:p w14:paraId="3FB0289E" w14:textId="77777777" w:rsidR="005A6C64" w:rsidRPr="005A6C64" w:rsidRDefault="005A6C64" w:rsidP="00251B63">
            <w:pPr>
              <w:tabs>
                <w:tab w:val="left" w:pos="0"/>
                <w:tab w:val="left" w:pos="245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6.</w:t>
            </w:r>
          </w:p>
        </w:tc>
        <w:tc>
          <w:tcPr>
            <w:tcW w:w="4297" w:type="pct"/>
          </w:tcPr>
          <w:p w14:paraId="64131D52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Керівництво фізкультурним рухом в Україні</w:t>
            </w:r>
          </w:p>
        </w:tc>
      </w:tr>
      <w:tr w:rsidR="005A6C64" w:rsidRPr="00965C80" w14:paraId="1B4373DF" w14:textId="77777777" w:rsidTr="00251B63">
        <w:tc>
          <w:tcPr>
            <w:tcW w:w="302" w:type="pct"/>
          </w:tcPr>
          <w:p w14:paraId="06445038" w14:textId="77777777" w:rsidR="005A6C64" w:rsidRPr="005A6C64" w:rsidRDefault="005A6C64" w:rsidP="00251B63">
            <w:pPr>
              <w:tabs>
                <w:tab w:val="left" w:pos="0"/>
                <w:tab w:val="left" w:pos="245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7.</w:t>
            </w:r>
          </w:p>
        </w:tc>
        <w:tc>
          <w:tcPr>
            <w:tcW w:w="4297" w:type="pct"/>
          </w:tcPr>
          <w:p w14:paraId="05C615EA" w14:textId="77777777" w:rsidR="005A6C64" w:rsidRPr="005A6C64" w:rsidRDefault="005A6C64" w:rsidP="00251B63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A6C64">
              <w:rPr>
                <w:rFonts w:ascii="Times New Roman" w:hAnsi="Times New Roman" w:cs="Times New Roman"/>
                <w:color w:val="000000"/>
                <w:lang w:val="uk-UA"/>
              </w:rPr>
              <w:t>Організаційні питання самодіяльного фізкультурного руху</w:t>
            </w:r>
          </w:p>
        </w:tc>
      </w:tr>
      <w:tr w:rsidR="005A6C64" w:rsidRPr="00965C80" w14:paraId="74373DF3" w14:textId="77777777" w:rsidTr="00251B63">
        <w:tc>
          <w:tcPr>
            <w:tcW w:w="302" w:type="pct"/>
          </w:tcPr>
          <w:p w14:paraId="05C0FEE4" w14:textId="77777777" w:rsidR="005A6C64" w:rsidRPr="005A6C64" w:rsidRDefault="005A6C64" w:rsidP="00251B63">
            <w:pPr>
              <w:tabs>
                <w:tab w:val="left" w:pos="0"/>
                <w:tab w:val="left" w:pos="245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8.</w:t>
            </w:r>
          </w:p>
        </w:tc>
        <w:tc>
          <w:tcPr>
            <w:tcW w:w="4297" w:type="pct"/>
          </w:tcPr>
          <w:p w14:paraId="57FF323D" w14:textId="77777777" w:rsidR="005A6C64" w:rsidRPr="005A6C64" w:rsidRDefault="005A6C64" w:rsidP="00251B63">
            <w:pPr>
              <w:pStyle w:val="3"/>
              <w:rPr>
                <w:color w:val="000000"/>
                <w:sz w:val="24"/>
                <w:szCs w:val="24"/>
              </w:rPr>
            </w:pPr>
            <w:r w:rsidRPr="005A6C64">
              <w:rPr>
                <w:color w:val="000000"/>
                <w:sz w:val="24"/>
                <w:szCs w:val="24"/>
              </w:rPr>
              <w:t>Колектив фізичної культури та інші первинні фізкультурні організації</w:t>
            </w:r>
          </w:p>
        </w:tc>
      </w:tr>
      <w:tr w:rsidR="005A6C64" w:rsidRPr="00965C80" w14:paraId="70DBAEE1" w14:textId="77777777" w:rsidTr="00251B63">
        <w:tc>
          <w:tcPr>
            <w:tcW w:w="302" w:type="pct"/>
          </w:tcPr>
          <w:p w14:paraId="065093C9" w14:textId="77777777" w:rsidR="005A6C64" w:rsidRPr="005A6C64" w:rsidRDefault="005A6C64" w:rsidP="00251B63">
            <w:pPr>
              <w:tabs>
                <w:tab w:val="left" w:pos="0"/>
                <w:tab w:val="left" w:pos="245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9.</w:t>
            </w:r>
          </w:p>
        </w:tc>
        <w:tc>
          <w:tcPr>
            <w:tcW w:w="4297" w:type="pct"/>
          </w:tcPr>
          <w:p w14:paraId="5C4226E9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Планування, облік і звітність по фізичній культурі і спорту</w:t>
            </w:r>
          </w:p>
        </w:tc>
      </w:tr>
      <w:tr w:rsidR="005A6C64" w:rsidRPr="00965C80" w14:paraId="031994BF" w14:textId="77777777" w:rsidTr="00251B63">
        <w:tc>
          <w:tcPr>
            <w:tcW w:w="302" w:type="pct"/>
          </w:tcPr>
          <w:p w14:paraId="36D0DFB5" w14:textId="77777777" w:rsidR="005A6C64" w:rsidRPr="005A6C64" w:rsidRDefault="005A6C64" w:rsidP="00251B63">
            <w:pPr>
              <w:tabs>
                <w:tab w:val="left" w:pos="0"/>
                <w:tab w:val="left" w:pos="245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10.</w:t>
            </w:r>
          </w:p>
        </w:tc>
        <w:tc>
          <w:tcPr>
            <w:tcW w:w="4297" w:type="pct"/>
          </w:tcPr>
          <w:p w14:paraId="0622E0E0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Форми організації фізкультурно-оздоровчої та спортивно-масової роботи</w:t>
            </w:r>
          </w:p>
        </w:tc>
      </w:tr>
      <w:tr w:rsidR="005A6C64" w:rsidRPr="00965C80" w14:paraId="410E7F42" w14:textId="77777777" w:rsidTr="00251B63">
        <w:tc>
          <w:tcPr>
            <w:tcW w:w="302" w:type="pct"/>
          </w:tcPr>
          <w:p w14:paraId="076C0CAD" w14:textId="77777777" w:rsidR="005A6C64" w:rsidRPr="005A6C64" w:rsidRDefault="005A6C64" w:rsidP="00251B63">
            <w:pPr>
              <w:tabs>
                <w:tab w:val="left" w:pos="0"/>
                <w:tab w:val="left" w:pos="245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11.</w:t>
            </w:r>
          </w:p>
        </w:tc>
        <w:tc>
          <w:tcPr>
            <w:tcW w:w="4297" w:type="pct"/>
          </w:tcPr>
          <w:p w14:paraId="572EFF8C" w14:textId="77777777" w:rsidR="005A6C64" w:rsidRPr="005A6C64" w:rsidRDefault="005A6C64" w:rsidP="00251B63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A6C64">
              <w:rPr>
                <w:rFonts w:ascii="Times New Roman" w:hAnsi="Times New Roman" w:cs="Times New Roman"/>
                <w:color w:val="000000"/>
                <w:lang w:val="uk-UA"/>
              </w:rPr>
              <w:t>Засоби для організації фізкультурно-оздоровчої роботи</w:t>
            </w:r>
          </w:p>
        </w:tc>
      </w:tr>
      <w:tr w:rsidR="005A6C64" w:rsidRPr="00965C80" w14:paraId="48DA1CD7" w14:textId="77777777" w:rsidTr="00251B63">
        <w:tc>
          <w:tcPr>
            <w:tcW w:w="302" w:type="pct"/>
          </w:tcPr>
          <w:p w14:paraId="6434D6A0" w14:textId="77777777" w:rsidR="005A6C64" w:rsidRPr="005A6C64" w:rsidRDefault="005A6C64" w:rsidP="00251B63">
            <w:pPr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12.</w:t>
            </w:r>
          </w:p>
        </w:tc>
        <w:tc>
          <w:tcPr>
            <w:tcW w:w="4297" w:type="pct"/>
          </w:tcPr>
          <w:p w14:paraId="5A1A952F" w14:textId="77777777" w:rsidR="005A6C64" w:rsidRPr="005A6C64" w:rsidRDefault="005A6C64" w:rsidP="00251B63">
            <w:pPr>
              <w:spacing w:line="288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6C64">
              <w:rPr>
                <w:rFonts w:ascii="Times New Roman" w:hAnsi="Times New Roman" w:cs="Times New Roman"/>
                <w:lang w:val="uk-UA"/>
              </w:rPr>
              <w:t>Спортивно-масові і фізкультурно-оздоровчі заходи</w:t>
            </w:r>
          </w:p>
        </w:tc>
      </w:tr>
      <w:tr w:rsidR="005A6C64" w:rsidRPr="00965C80" w14:paraId="6024074A" w14:textId="77777777" w:rsidTr="00251B63">
        <w:tc>
          <w:tcPr>
            <w:tcW w:w="302" w:type="pct"/>
          </w:tcPr>
          <w:p w14:paraId="72914C1A" w14:textId="77777777" w:rsidR="005A6C64" w:rsidRPr="005A6C64" w:rsidRDefault="005A6C64" w:rsidP="00251B63">
            <w:pPr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13.</w:t>
            </w:r>
          </w:p>
        </w:tc>
        <w:tc>
          <w:tcPr>
            <w:tcW w:w="4297" w:type="pct"/>
          </w:tcPr>
          <w:p w14:paraId="4B218625" w14:textId="77777777" w:rsidR="005A6C64" w:rsidRPr="005A6C64" w:rsidRDefault="005A6C64" w:rsidP="00251B63">
            <w:pPr>
              <w:pStyle w:val="6"/>
              <w:rPr>
                <w:sz w:val="24"/>
                <w:szCs w:val="24"/>
                <w:lang w:val="uk-UA"/>
              </w:rPr>
            </w:pPr>
            <w:r w:rsidRPr="005A6C64">
              <w:rPr>
                <w:sz w:val="24"/>
                <w:szCs w:val="24"/>
                <w:lang w:val="uk-UA"/>
              </w:rPr>
              <w:t>Фінансове та матеріально-технічне забезпечення фізкультурної роботи</w:t>
            </w:r>
          </w:p>
        </w:tc>
      </w:tr>
      <w:tr w:rsidR="005A6C64" w:rsidRPr="00965C80" w14:paraId="1A97BB91" w14:textId="77777777" w:rsidTr="00251B63">
        <w:tc>
          <w:tcPr>
            <w:tcW w:w="302" w:type="pct"/>
          </w:tcPr>
          <w:p w14:paraId="61389785" w14:textId="77777777" w:rsidR="005A6C64" w:rsidRPr="005A6C64" w:rsidRDefault="005A6C64" w:rsidP="00251B63">
            <w:pPr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14.</w:t>
            </w:r>
          </w:p>
        </w:tc>
        <w:tc>
          <w:tcPr>
            <w:tcW w:w="4297" w:type="pct"/>
          </w:tcPr>
          <w:p w14:paraId="5319A9E6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Пропаганда фізичної культури і спорту</w:t>
            </w:r>
          </w:p>
        </w:tc>
      </w:tr>
      <w:tr w:rsidR="005A6C64" w:rsidRPr="00965C80" w14:paraId="56735190" w14:textId="77777777" w:rsidTr="00251B63">
        <w:tc>
          <w:tcPr>
            <w:tcW w:w="302" w:type="pct"/>
          </w:tcPr>
          <w:p w14:paraId="4A036971" w14:textId="77777777" w:rsidR="005A6C64" w:rsidRPr="005A6C64" w:rsidRDefault="005A6C64" w:rsidP="00251B63">
            <w:pPr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15.</w:t>
            </w:r>
          </w:p>
        </w:tc>
        <w:tc>
          <w:tcPr>
            <w:tcW w:w="4297" w:type="pct"/>
          </w:tcPr>
          <w:p w14:paraId="7FF0DDA0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Міжнародний рух “Спорт для всіх”</w:t>
            </w:r>
          </w:p>
        </w:tc>
      </w:tr>
      <w:tr w:rsidR="005A6C64" w:rsidRPr="00965C80" w14:paraId="622D1CA8" w14:textId="77777777" w:rsidTr="00251B63">
        <w:tc>
          <w:tcPr>
            <w:tcW w:w="302" w:type="pct"/>
          </w:tcPr>
          <w:p w14:paraId="210CE6B1" w14:textId="77777777" w:rsidR="005A6C64" w:rsidRPr="005A6C64" w:rsidRDefault="005A6C64" w:rsidP="00251B63">
            <w:pPr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16.</w:t>
            </w:r>
          </w:p>
        </w:tc>
        <w:tc>
          <w:tcPr>
            <w:tcW w:w="4297" w:type="pct"/>
          </w:tcPr>
          <w:p w14:paraId="06FAE4ED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Організація масової фізичної культури з дітьми дошкільного віку</w:t>
            </w:r>
          </w:p>
        </w:tc>
      </w:tr>
      <w:tr w:rsidR="005A6C64" w:rsidRPr="005A6C64" w14:paraId="5039BBC7" w14:textId="77777777" w:rsidTr="00251B63">
        <w:tc>
          <w:tcPr>
            <w:tcW w:w="302" w:type="pct"/>
          </w:tcPr>
          <w:p w14:paraId="77B13A96" w14:textId="77777777" w:rsidR="005A6C64" w:rsidRPr="005A6C64" w:rsidRDefault="005A6C64" w:rsidP="00251B63">
            <w:pPr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17.</w:t>
            </w:r>
          </w:p>
        </w:tc>
        <w:tc>
          <w:tcPr>
            <w:tcW w:w="4297" w:type="pct"/>
          </w:tcPr>
          <w:p w14:paraId="6521795C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Організація масової фізичної культури у загальноосвітній школі та системі професійно-технічної освіти</w:t>
            </w:r>
          </w:p>
        </w:tc>
      </w:tr>
      <w:tr w:rsidR="005A6C64" w:rsidRPr="00965C80" w14:paraId="24C70D06" w14:textId="77777777" w:rsidTr="00251B63">
        <w:tc>
          <w:tcPr>
            <w:tcW w:w="302" w:type="pct"/>
          </w:tcPr>
          <w:p w14:paraId="51E596B6" w14:textId="77777777" w:rsidR="005A6C64" w:rsidRPr="005A6C64" w:rsidRDefault="005A6C64" w:rsidP="00251B63">
            <w:pPr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18.</w:t>
            </w:r>
          </w:p>
        </w:tc>
        <w:tc>
          <w:tcPr>
            <w:tcW w:w="4297" w:type="pct"/>
          </w:tcPr>
          <w:p w14:paraId="6FD3A0A7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Спортивно-масова і фізкультурно-оздоровча робота у закладах вищої освіти</w:t>
            </w:r>
          </w:p>
        </w:tc>
      </w:tr>
      <w:tr w:rsidR="005A6C64" w:rsidRPr="00965C80" w14:paraId="0CF0F3CA" w14:textId="77777777" w:rsidTr="00251B63">
        <w:tc>
          <w:tcPr>
            <w:tcW w:w="302" w:type="pct"/>
          </w:tcPr>
          <w:p w14:paraId="034B5774" w14:textId="77777777" w:rsidR="005A6C64" w:rsidRPr="005A6C64" w:rsidRDefault="005A6C64" w:rsidP="00251B63">
            <w:pPr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19.</w:t>
            </w:r>
          </w:p>
        </w:tc>
        <w:tc>
          <w:tcPr>
            <w:tcW w:w="4297" w:type="pct"/>
          </w:tcPr>
          <w:p w14:paraId="7C66C06C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Спортивно-масова і фізкультурно-оздоровча робота в колективах фізичної культури на виробництві</w:t>
            </w:r>
          </w:p>
        </w:tc>
      </w:tr>
      <w:tr w:rsidR="005A6C64" w:rsidRPr="00965C80" w14:paraId="68FC90FB" w14:textId="77777777" w:rsidTr="00251B63">
        <w:tc>
          <w:tcPr>
            <w:tcW w:w="302" w:type="pct"/>
          </w:tcPr>
          <w:p w14:paraId="12C53CDD" w14:textId="77777777" w:rsidR="005A6C64" w:rsidRPr="005A6C64" w:rsidRDefault="005A6C64" w:rsidP="00251B63">
            <w:pPr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20.</w:t>
            </w:r>
          </w:p>
        </w:tc>
        <w:tc>
          <w:tcPr>
            <w:tcW w:w="4297" w:type="pct"/>
          </w:tcPr>
          <w:p w14:paraId="33BCB1C5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Спортивно-масова і фізкультурно-оздоровча робота за місцем проживання та у зонах масового відпочинку населення</w:t>
            </w:r>
          </w:p>
        </w:tc>
      </w:tr>
      <w:tr w:rsidR="005A6C64" w:rsidRPr="00965C80" w14:paraId="0C6B2F6C" w14:textId="77777777" w:rsidTr="00251B63">
        <w:tc>
          <w:tcPr>
            <w:tcW w:w="302" w:type="pct"/>
          </w:tcPr>
          <w:p w14:paraId="3C52D2C9" w14:textId="77777777" w:rsidR="005A6C64" w:rsidRPr="005A6C64" w:rsidRDefault="005A6C64" w:rsidP="00251B63">
            <w:pPr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21.</w:t>
            </w:r>
          </w:p>
        </w:tc>
        <w:tc>
          <w:tcPr>
            <w:tcW w:w="4297" w:type="pct"/>
          </w:tcPr>
          <w:p w14:paraId="506D4E8C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Фізичне виховання і спорт як фактор підготовки спортивного резерву</w:t>
            </w:r>
          </w:p>
        </w:tc>
      </w:tr>
      <w:tr w:rsidR="005A6C64" w:rsidRPr="00965C80" w14:paraId="32F1A5DF" w14:textId="77777777" w:rsidTr="00251B63">
        <w:tc>
          <w:tcPr>
            <w:tcW w:w="302" w:type="pct"/>
          </w:tcPr>
          <w:p w14:paraId="0706FE8E" w14:textId="77777777" w:rsidR="005A6C64" w:rsidRPr="005A6C64" w:rsidRDefault="005A6C64" w:rsidP="00251B63">
            <w:pPr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22.</w:t>
            </w:r>
          </w:p>
        </w:tc>
        <w:tc>
          <w:tcPr>
            <w:tcW w:w="4297" w:type="pct"/>
          </w:tcPr>
          <w:p w14:paraId="32604988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 xml:space="preserve">Комплексний підхід до оздоровчого тренування у сфері самостійної </w:t>
            </w:r>
            <w:proofErr w:type="spellStart"/>
            <w:r w:rsidRPr="005A6C64">
              <w:rPr>
                <w:sz w:val="24"/>
                <w:szCs w:val="24"/>
              </w:rPr>
              <w:t>тренувально</w:t>
            </w:r>
            <w:proofErr w:type="spellEnd"/>
            <w:r w:rsidRPr="005A6C64">
              <w:rPr>
                <w:sz w:val="24"/>
                <w:szCs w:val="24"/>
              </w:rPr>
              <w:t>-оздоровчої роботи</w:t>
            </w:r>
          </w:p>
        </w:tc>
      </w:tr>
      <w:tr w:rsidR="005A6C64" w:rsidRPr="00965C80" w14:paraId="1215ED89" w14:textId="77777777" w:rsidTr="00251B63">
        <w:tc>
          <w:tcPr>
            <w:tcW w:w="302" w:type="pct"/>
          </w:tcPr>
          <w:p w14:paraId="7B753014" w14:textId="77777777" w:rsidR="005A6C64" w:rsidRPr="005A6C64" w:rsidRDefault="005A6C64" w:rsidP="00251B63">
            <w:pPr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23.</w:t>
            </w:r>
          </w:p>
        </w:tc>
        <w:tc>
          <w:tcPr>
            <w:tcW w:w="4297" w:type="pct"/>
          </w:tcPr>
          <w:p w14:paraId="59C267D3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Особливості проведення оздоровчого фізичного тренування</w:t>
            </w:r>
          </w:p>
        </w:tc>
      </w:tr>
      <w:tr w:rsidR="005A6C64" w:rsidRPr="00965C80" w14:paraId="6D21184E" w14:textId="77777777" w:rsidTr="00251B63">
        <w:tc>
          <w:tcPr>
            <w:tcW w:w="302" w:type="pct"/>
          </w:tcPr>
          <w:p w14:paraId="6E46591D" w14:textId="77777777" w:rsidR="005A6C64" w:rsidRPr="005A6C64" w:rsidRDefault="005A6C64" w:rsidP="00251B63">
            <w:pPr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t>24.</w:t>
            </w:r>
          </w:p>
        </w:tc>
        <w:tc>
          <w:tcPr>
            <w:tcW w:w="4297" w:type="pct"/>
          </w:tcPr>
          <w:p w14:paraId="1BD59E28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 xml:space="preserve">Авторські методики і системи оздоровлення та шляхи їх використання у самостійній </w:t>
            </w:r>
            <w:proofErr w:type="spellStart"/>
            <w:r w:rsidRPr="005A6C64">
              <w:rPr>
                <w:sz w:val="24"/>
                <w:szCs w:val="24"/>
              </w:rPr>
              <w:t>тренувально</w:t>
            </w:r>
            <w:proofErr w:type="spellEnd"/>
            <w:r w:rsidRPr="005A6C64">
              <w:rPr>
                <w:sz w:val="24"/>
                <w:szCs w:val="24"/>
              </w:rPr>
              <w:t>-оздоровчій роботі</w:t>
            </w:r>
          </w:p>
        </w:tc>
      </w:tr>
      <w:tr w:rsidR="005A6C64" w:rsidRPr="00965C80" w14:paraId="41714431" w14:textId="77777777" w:rsidTr="00251B63">
        <w:tc>
          <w:tcPr>
            <w:tcW w:w="302" w:type="pct"/>
          </w:tcPr>
          <w:p w14:paraId="29AE55E2" w14:textId="77777777" w:rsidR="005A6C64" w:rsidRPr="005A6C64" w:rsidRDefault="005A6C64" w:rsidP="00251B63">
            <w:pPr>
              <w:spacing w:line="288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5A6C64">
              <w:rPr>
                <w:rFonts w:ascii="Times New Roman" w:hAnsi="Times New Roman" w:cs="Times New Roman"/>
                <w:lang w:val="uk-UA" w:eastAsia="en-US"/>
              </w:rPr>
              <w:lastRenderedPageBreak/>
              <w:t>25.</w:t>
            </w:r>
          </w:p>
        </w:tc>
        <w:tc>
          <w:tcPr>
            <w:tcW w:w="4297" w:type="pct"/>
          </w:tcPr>
          <w:p w14:paraId="20218829" w14:textId="77777777" w:rsidR="005A6C64" w:rsidRPr="005A6C64" w:rsidRDefault="005A6C64" w:rsidP="00251B63">
            <w:pPr>
              <w:pStyle w:val="3"/>
              <w:rPr>
                <w:sz w:val="24"/>
                <w:szCs w:val="24"/>
              </w:rPr>
            </w:pPr>
            <w:r w:rsidRPr="005A6C64">
              <w:rPr>
                <w:sz w:val="24"/>
                <w:szCs w:val="24"/>
              </w:rPr>
              <w:t>Технології організації спортивно-масової і фізкультурно-оздоровчої роботи з особами із обмеженими можливостями</w:t>
            </w:r>
          </w:p>
        </w:tc>
      </w:tr>
    </w:tbl>
    <w:p w14:paraId="2915E877" w14:textId="77777777" w:rsidR="005E0BB6" w:rsidRPr="005A6C64" w:rsidRDefault="005E0BB6"/>
    <w:sectPr w:rsidR="005E0BB6" w:rsidRPr="005A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F4"/>
    <w:rsid w:val="00384F76"/>
    <w:rsid w:val="004746D3"/>
    <w:rsid w:val="005A6C64"/>
    <w:rsid w:val="005E0BB6"/>
    <w:rsid w:val="00F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C28E"/>
  <w15:chartTrackingRefBased/>
  <w15:docId w15:val="{A4B06010-1D48-4E44-9B8C-3E28F5C9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3F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qFormat/>
    <w:rsid w:val="005A6C64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pl-PL" w:eastAsia="pl-PL"/>
    </w:rPr>
  </w:style>
  <w:style w:type="paragraph" w:styleId="6">
    <w:name w:val="heading 6"/>
    <w:basedOn w:val="a"/>
    <w:next w:val="a"/>
    <w:link w:val="60"/>
    <w:qFormat/>
    <w:rsid w:val="005A6C64"/>
    <w:pPr>
      <w:keepNext/>
      <w:widowControl/>
      <w:autoSpaceDE/>
      <w:autoSpaceDN/>
      <w:adjustRightInd/>
      <w:spacing w:line="288" w:lineRule="auto"/>
      <w:jc w:val="both"/>
      <w:outlineLvl w:val="5"/>
    </w:pPr>
    <w:rPr>
      <w:rFonts w:ascii="Times New Roman" w:eastAsia="Calibri" w:hAnsi="Times New Roman" w:cs="Times New Roman"/>
      <w:sz w:val="30"/>
      <w:szCs w:val="30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6C64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pl-PL" w:eastAsia="pl-PL"/>
      <w14:ligatures w14:val="none"/>
    </w:rPr>
  </w:style>
  <w:style w:type="character" w:customStyle="1" w:styleId="60">
    <w:name w:val="Заголовок 6 Знак"/>
    <w:basedOn w:val="a0"/>
    <w:link w:val="6"/>
    <w:rsid w:val="005A6C64"/>
    <w:rPr>
      <w:rFonts w:ascii="Times New Roman" w:eastAsia="Calibri" w:hAnsi="Times New Roman" w:cs="Times New Roman"/>
      <w:kern w:val="0"/>
      <w:sz w:val="30"/>
      <w:szCs w:val="30"/>
      <w:lang w:val="pl-PL" w:eastAsia="pl-PL"/>
      <w14:ligatures w14:val="none"/>
    </w:rPr>
  </w:style>
  <w:style w:type="paragraph" w:styleId="a3">
    <w:basedOn w:val="a"/>
    <w:next w:val="a4"/>
    <w:rsid w:val="005A6C64"/>
    <w:pPr>
      <w:widowControl/>
      <w:autoSpaceDE/>
      <w:autoSpaceDN/>
      <w:adjustRightInd/>
      <w:spacing w:before="100" w:after="100"/>
    </w:pPr>
    <w:rPr>
      <w:rFonts w:ascii="Times New Roman" w:eastAsia="Calibri" w:hAnsi="Times New Roman" w:cs="Times New Roman"/>
      <w:szCs w:val="20"/>
      <w:lang w:val="pl-PL" w:eastAsia="pl-PL"/>
    </w:rPr>
  </w:style>
  <w:style w:type="paragraph" w:styleId="3">
    <w:name w:val="Body Text 3"/>
    <w:basedOn w:val="a"/>
    <w:link w:val="30"/>
    <w:semiHidden/>
    <w:rsid w:val="005A6C64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5A6C64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5A6C6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</cp:revision>
  <dcterms:created xsi:type="dcterms:W3CDTF">2024-01-29T14:14:00Z</dcterms:created>
  <dcterms:modified xsi:type="dcterms:W3CDTF">2024-01-29T14:30:00Z</dcterms:modified>
</cp:coreProperties>
</file>