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9AC4" w14:textId="5A6C8E67" w:rsidR="00303AB3" w:rsidRDefault="00303AB3" w:rsidP="00303A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Практичне заняття 8.</w:t>
      </w:r>
    </w:p>
    <w:p w14:paraId="0EBF4BDD" w14:textId="77777777" w:rsidR="00303AB3" w:rsidRPr="00925B94" w:rsidRDefault="00303AB3" w:rsidP="00303AB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CE1E06" w14:textId="1A2722C9" w:rsidR="00303AB3" w:rsidRPr="002E207B" w:rsidRDefault="00303AB3" w:rsidP="00303A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ТЕМА:</w:t>
      </w:r>
      <w:r w:rsidRPr="00240E5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2585">
        <w:rPr>
          <w:rFonts w:ascii="Times New Roman" w:hAnsi="Times New Roman" w:cs="Times New Roman"/>
          <w:b/>
          <w:bCs/>
          <w:sz w:val="28"/>
          <w:szCs w:val="28"/>
        </w:rPr>
        <w:t>МЕДИКО-ПЕДАГОГІЧНИЙ СУПРОВІД ЗАНЯТЬ</w:t>
      </w:r>
      <w:r w:rsidRPr="00CE25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E2585">
        <w:rPr>
          <w:rFonts w:ascii="Times New Roman" w:hAnsi="Times New Roman" w:cs="Times New Roman"/>
          <w:b/>
          <w:bCs/>
          <w:sz w:val="28"/>
          <w:szCs w:val="28"/>
        </w:rPr>
        <w:t>З ФІЗИЧНОЇ КУЛЬТУРИ ТА СПОРТУ</w:t>
      </w:r>
      <w:r w:rsidR="002E207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AC85B4C" w14:textId="09BBE915" w:rsidR="00303AB3" w:rsidRPr="0073147C" w:rsidRDefault="00303AB3" w:rsidP="00965A5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оцінка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впливу на організм людини тих фізичних навантажень, які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застосовуються під час оздоровчого, спортивного або відновного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тренування для подальшого удосконалення процесу організації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занять з фізичної культури і спорту.</w:t>
      </w:r>
    </w:p>
    <w:p w14:paraId="53635B35" w14:textId="77777777" w:rsidR="00303AB3" w:rsidRPr="00925B94" w:rsidRDefault="00303AB3" w:rsidP="00303A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422">
        <w:rPr>
          <w:rFonts w:ascii="Times New Roman" w:hAnsi="Times New Roman" w:cs="Times New Roman"/>
          <w:sz w:val="28"/>
          <w:szCs w:val="28"/>
        </w:rPr>
        <w:t>ТЕОРЕТИЧНІ ВІДОМОСТІ</w:t>
      </w:r>
      <w:r w:rsidRPr="00925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AD8">
        <w:rPr>
          <w:rFonts w:ascii="Times New Roman" w:hAnsi="Times New Roman" w:cs="Times New Roman"/>
          <w:sz w:val="28"/>
          <w:szCs w:val="28"/>
        </w:rPr>
        <w:t>ДО ТЕМИ</w:t>
      </w:r>
    </w:p>
    <w:p w14:paraId="687B33CA" w14:textId="77777777" w:rsidR="00303AB3" w:rsidRPr="00966DE4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F67292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Медико-педагогічні спостереження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– це комплексні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дослідження психосоматичного стану людини, які проводяться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сумісно лікарем і тренером (викладачем з фізичної культури)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 умовах навчально-тренувального або змагального процесу.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Відповідно до реалізації поставлених завдань медико-педагогічні спостереження можуть бути:</w:t>
      </w:r>
    </w:p>
    <w:p w14:paraId="597EAFD0" w14:textId="77777777" w:rsidR="00303AB3" w:rsidRPr="005A46E3" w:rsidRDefault="00303AB3" w:rsidP="000E247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5A46E3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індивідуальними</w:t>
      </w:r>
      <w:r w:rsidRPr="005A46E3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,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тобто це спостереження за особистісними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характеристиками спортсмена чи фізкультурника; </w:t>
      </w:r>
    </w:p>
    <w:p w14:paraId="6C2B99D3" w14:textId="77777777" w:rsidR="00303AB3" w:rsidRPr="005A46E3" w:rsidRDefault="00303AB3" w:rsidP="000E2471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5A46E3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груповими</w:t>
      </w:r>
      <w:r w:rsidRPr="005A46E3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</w:rPr>
        <w:t>– це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</w:rPr>
        <w:t>спостереження за групою осіб, які належать до певної категорії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5A46E3">
        <w:rPr>
          <w:rFonts w:ascii="Times New Roman" w:eastAsia="TimesNewRoman" w:hAnsi="Times New Roman" w:cs="Times New Roman"/>
          <w:color w:val="202020"/>
          <w:sz w:val="28"/>
          <w:szCs w:val="28"/>
        </w:rPr>
        <w:t>населення.</w:t>
      </w:r>
    </w:p>
    <w:p w14:paraId="31C7202A" w14:textId="0FE98EC5" w:rsidR="00303AB3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303AB3">
        <w:rPr>
          <w:rFonts w:ascii="Times New Roman" w:eastAsia="TimesNewRoman" w:hAnsi="Times New Roman" w:cs="Times New Roman"/>
          <w:color w:val="202020"/>
          <w:sz w:val="28"/>
          <w:szCs w:val="28"/>
        </w:rPr>
        <w:t>Методи, які застосовуються при медико-педагогічних</w:t>
      </w:r>
      <w:r w:rsidRPr="00303AB3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303AB3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спостереженнях розподілені на три групи, а саме: </w:t>
      </w:r>
      <w:r w:rsidRPr="00303AB3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прості,</w:t>
      </w:r>
      <w:r w:rsidRPr="00303AB3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  <w:lang w:val="ru-RU"/>
        </w:rPr>
        <w:t xml:space="preserve"> </w:t>
      </w:r>
      <w:r w:rsidRPr="00303AB3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інструментальні та складні</w:t>
      </w:r>
      <w:r w:rsidRPr="00303AB3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.</w:t>
      </w:r>
      <w:r w:rsidRPr="00303AB3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Вибір їх здійснюється на підставі врахування задач дослідження і залежить від форми організації медико-педагогічних спостережен.</w:t>
      </w:r>
    </w:p>
    <w:p w14:paraId="1B8AA302" w14:textId="77777777" w:rsidR="00303AB3" w:rsidRPr="00966DE4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553920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Прості методи медико-педагогічних спостережень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553920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включають: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опитування про самопочуття; візуальне спостереження за зовнішніми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ознаками стомлення; клінічне обстеження: визначення частоти серцевих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скорочень (ЧСС) та частоти дихання (ЧД), вимірювання артеріального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тиску, ЖЕЛ, потужності дихальних м’язів, маси тіла, сили м’язів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(динамометрія), визначення індивідуальних реакцій на додаткові фізичні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навантаження до та після заняття (кліно- та ортостатична проби,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функціональні проби ‒ 20 присідань за 30 с або бігу на місті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 максимальному темпі протягом 15 с.; координаційні проби,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комбінована кардіопульмональна проба та інші); проведення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рефлексометрії (визначення максимальної частоти рухів); хронометраж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та визначення щільності заняття; графічне зображення фізіологічної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кривої заняття (за даними ЧСС, АТ, динамометрії та ін. показників).</w:t>
      </w:r>
    </w:p>
    <w:p w14:paraId="766B7BA0" w14:textId="7EEE369E" w:rsidR="00303AB3" w:rsidRPr="0073147C" w:rsidRDefault="00303AB3" w:rsidP="007314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553920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Інструментальні</w:t>
      </w:r>
      <w:r w:rsidRPr="00553920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: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електрокардіографія, електроміографія, міотонометрія,</w:t>
      </w:r>
      <w:r w:rsidR="0073147C" w:rsidRPr="0073147C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553920">
        <w:rPr>
          <w:rFonts w:ascii="Times New Roman" w:eastAsia="TimesNewRoman,Italic" w:hAnsi="Times New Roman" w:cs="Times New Roman"/>
          <w:color w:val="202020"/>
          <w:sz w:val="28"/>
          <w:szCs w:val="28"/>
        </w:rPr>
        <w:t>оксигемометрія, хронаксіметрія, кардіоінтервалографія та ін.</w:t>
      </w:r>
    </w:p>
    <w:p w14:paraId="1472A117" w14:textId="77777777" w:rsidR="00303AB3" w:rsidRPr="00966DE4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553920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lastRenderedPageBreak/>
        <w:t>Складні методи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медико-педагогічних спостережень передбачають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телеметричну або радіотелеметричну регістрацію частоти серцевих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скорочень і дихання, проведення імунологічних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досліджень,</w:t>
      </w:r>
      <w:r w:rsidRPr="00553920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біохімічних аналізів крові та сечі, біопсії м’язів тощо.</w:t>
      </w:r>
    </w:p>
    <w:p w14:paraId="66DBC5E0" w14:textId="1843201B" w:rsidR="000E2471" w:rsidRPr="00966DE4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 метою загальної характеристики та оцінки правомірності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розподілу фізичних навантажень на заняттях чи тренуваннях п</w:t>
      </w:r>
      <w:r w:rsidRPr="003537D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ід час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медико-педагогічних спостережен</w:t>
      </w:r>
      <w:r w:rsidRPr="00A27B8E">
        <w:rPr>
          <w:rFonts w:ascii="Times New Roman" w:eastAsia="TimesNewRoman" w:hAnsi="Times New Roman" w:cs="Times New Roman"/>
          <w:color w:val="202020"/>
          <w:sz w:val="28"/>
          <w:szCs w:val="28"/>
        </w:rPr>
        <w:t>ь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використовують хронометраж для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визначення щільності заняття, а також побудову фізіологічної кривої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заняття за даними окремих функціональних показників.</w:t>
      </w:r>
    </w:p>
    <w:p w14:paraId="0B01623C" w14:textId="77777777" w:rsidR="00303AB3" w:rsidRDefault="00303AB3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6B77C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Щільність тренувального заняття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– це виражене у відсотках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відношення часу, який було витрачено на виконання фізичних вправ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 різних частинах заняття, до загального часу тренування. Цей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показник характеризує насиченість заняття активною фізичною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роботою. Визначення щільності тренування проводиться за допомогою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метода хронометражу заняття. Кожне спортивне, оздоровче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чи відновлювальне тренування складається, як вже зазначалось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 3-х частин: підготовчої; основної та заключної. Для проведення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хронометражу використовують секундомір, за допомогою якого вимірюють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час, який було витрачено на виконання фізичних вправ, відпочинок,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а також тривалість кожної частини та загальний час заняття.</w:t>
      </w:r>
    </w:p>
    <w:p w14:paraId="45A631CD" w14:textId="77777777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Для визначення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щільності заняття лікар,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зазвичай, здійснює спостереження за двома-трьома особами і при оцінці щільності треба пам’ятати, що вона</w:t>
      </w:r>
      <w:r w:rsidRPr="006B77C6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неоднорідна і тому поділяється на </w:t>
      </w:r>
      <w:r w:rsidRPr="006B77C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загальну і моторну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.</w:t>
      </w:r>
    </w:p>
    <w:p w14:paraId="13D1526D" w14:textId="77777777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6B77C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Загальна щільність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заняття має бути доведена до 90-100%;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тільки за цих умов можна бути впевненим, що ті, хто займаються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фізичними вправами весь час були під наглядом викладача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чи тренера. Загальна щільність тренування – це відношення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педагогічно виправданих (раціональних) витрат часу до загального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часу заняття, яке виражається у відсотках. Цей параметр включає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і моторну щільність, і час, який було витрачено педагогом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на перевірку присутніх, пояснення, показ тренером фізичних вправ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та інші організаційні питання.</w:t>
      </w:r>
    </w:p>
    <w:p w14:paraId="6053E7FA" w14:textId="77777777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Розраховуються </w:t>
      </w:r>
      <w:r w:rsidRPr="00A52667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 xml:space="preserve">показники загальної </w:t>
      </w:r>
      <w:r w:rsidRPr="00A52667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  <w:lang w:val="ru-RU"/>
        </w:rPr>
        <w:t xml:space="preserve">щілності </w:t>
      </w:r>
      <w:r w:rsidRPr="00A52667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(ЗЩ)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за формулою:</w:t>
      </w:r>
    </w:p>
    <w:p w14:paraId="0DF74D7F" w14:textId="77777777" w:rsidR="000E2471" w:rsidRPr="00FD0396" w:rsidRDefault="000E2471" w:rsidP="000E24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</w:pPr>
      <w:r w:rsidRPr="00FD039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 xml:space="preserve">ЗЩ = </w:t>
      </w:r>
      <w:r w:rsidRPr="00FD039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  <w:lang w:val="ru-RU"/>
        </w:rPr>
        <w:t>(</w:t>
      </w:r>
      <w:r w:rsidRPr="00FD039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Тзан</w:t>
      </w:r>
      <w:r w:rsidRPr="00FD039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: </w:t>
      </w:r>
      <w:r w:rsidRPr="00FD039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Тдоц</w:t>
      </w:r>
      <w:r w:rsidRPr="00FD039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) х </w:t>
      </w:r>
      <w:r w:rsidRPr="00FD039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100</w:t>
      </w:r>
    </w:p>
    <w:p w14:paraId="6364B549" w14:textId="77777777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де: Тдоц ‒ доцільно витрачений час (на виконання вправ, покази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та пояснення); Тзан ‒ тривалість заняття.</w:t>
      </w:r>
    </w:p>
    <w:p w14:paraId="298B9B8B" w14:textId="77777777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1128BC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Моторна щільність заняття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– це виражене у відсотках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відношення часу, який було витрачено суб’єктом тільки на виконання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фізичних вправ, до загального терміну заняття (тренування). Моторна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щільність заняття ніколи не повинна сягати 100%., оскільки це може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призвести до перенавантаження та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lastRenderedPageBreak/>
        <w:t>порушення стану психосоматичного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здоров’я, а також до погіршення спортивних результатів у спортсменів.</w:t>
      </w:r>
    </w:p>
    <w:p w14:paraId="6C6A50AF" w14:textId="6BDAFE28" w:rsidR="000E2471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Чим більшою є моторна щільність тренування, тим більшим буде</w:t>
      </w:r>
      <w:r w:rsidRPr="001128BC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ступ</w:t>
      </w:r>
      <w:r w:rsidRPr="00A27B8E">
        <w:rPr>
          <w:rFonts w:ascii="Times New Roman" w:eastAsia="TimesNewRoman" w:hAnsi="Times New Roman" w:cs="Times New Roman"/>
          <w:color w:val="202020"/>
          <w:sz w:val="28"/>
          <w:szCs w:val="28"/>
        </w:rPr>
        <w:t>і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нь її фізіологічного впливу на організм людини.</w:t>
      </w:r>
    </w:p>
    <w:p w14:paraId="7595CF2C" w14:textId="77777777" w:rsidR="000E2471" w:rsidRPr="005F0A46" w:rsidRDefault="000E2471" w:rsidP="000E24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</w:pPr>
      <w:r w:rsidRPr="005F0A4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 xml:space="preserve">МЩ = </w:t>
      </w:r>
      <w:r w:rsidRPr="005F0A4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  <w:lang w:val="ru-RU"/>
        </w:rPr>
        <w:t>(</w:t>
      </w:r>
      <w:r w:rsidRPr="005F0A4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Твпр</w:t>
      </w:r>
      <w:r w:rsidRPr="005F0A4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: </w:t>
      </w:r>
      <w:r w:rsidRPr="005F0A4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Тзан</w:t>
      </w:r>
      <w:r w:rsidRPr="005F0A46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) </w:t>
      </w:r>
      <w:r w:rsidRPr="005F0A46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× 100</w:t>
      </w:r>
    </w:p>
    <w:p w14:paraId="497DB84E" w14:textId="77777777" w:rsidR="000E2471" w:rsidRPr="0073147C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</w:pP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При вирішенні такого завдання медико-педагогічних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спостережень як визначення впливу тренувальних занять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на психосоматичний стан організму важливу роль відіграють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безпосередні спостереження за особами в процесі їх тренувальної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(чи змагальної) діяльності. Такі спостереження дозволяють визначати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73147C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терміновий, відставлений та кумулятивний ефекти виконання</w:t>
      </w:r>
      <w:r w:rsidRPr="0073147C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  <w:lang w:val="ru-RU"/>
        </w:rPr>
        <w:t xml:space="preserve"> </w:t>
      </w:r>
      <w:r w:rsidRPr="0073147C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фізичних вправ.</w:t>
      </w:r>
    </w:p>
    <w:p w14:paraId="771465C5" w14:textId="2512B95F" w:rsidR="000E2471" w:rsidRPr="0073147C" w:rsidRDefault="000E2471" w:rsidP="007314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265211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Терміновий ефект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–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це зміни в організмі, які виникають</w:t>
      </w:r>
      <w:r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безпосередньо під час виконання фізичних вправ та в найближчий</w:t>
      </w:r>
      <w:r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період відновлення.</w:t>
      </w:r>
      <w:r w:rsidR="0073147C" w:rsidRPr="0073147C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Терміновий тренувальний ефект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вивчають за допомогою</w:t>
      </w:r>
      <w:r w:rsidR="0073147C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оперативних спостережень, які проводять до, під час тренування</w:t>
      </w:r>
      <w:r w:rsidR="0073147C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та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через 20-30 хвилин після його закінчення, а також (інколи) вранці</w:t>
      </w:r>
      <w:r w:rsidR="0073147C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та ввечері кожного тренувального дня.</w:t>
      </w:r>
    </w:p>
    <w:p w14:paraId="649123CF" w14:textId="55C6AEDD" w:rsidR="000E2471" w:rsidRPr="0073147C" w:rsidRDefault="000E2471" w:rsidP="007314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265211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Від</w:t>
      </w:r>
      <w:r w:rsidRPr="008736FB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д</w:t>
      </w:r>
      <w:r w:rsidRPr="00265211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алений тренувальний ефект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– це такі зміни в організмі,</w:t>
      </w:r>
      <w:r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які виникають на пізніх стадіях відновлення після виконання</w:t>
      </w:r>
      <w:r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фізичних вправ.</w:t>
      </w:r>
      <w:r w:rsidR="0073147C" w:rsidRPr="0073147C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Віддалений тренувальний ефект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, який виникає через добу та в наступні дні після тренування</w:t>
      </w:r>
      <w:r w:rsidR="0073147C"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>,</w:t>
      </w:r>
      <w:r w:rsidR="0073147C"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вивчають під час поточних спостережень, які проводять щоденно</w:t>
      </w:r>
      <w:r w:rsidR="0073147C"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вранці чи ввечері, або вранці і вве</w:t>
      </w:r>
      <w:r w:rsidR="0073147C"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>чері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протя</w:t>
      </w:r>
      <w:r w:rsidR="0073147C"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>гом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декільк</w:t>
      </w:r>
      <w:r w:rsidR="0073147C"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>ох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днів,</w:t>
      </w:r>
      <w:r w:rsidR="0073147C"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 наступний після тренування день чи перед наступним тренуванням,</w:t>
      </w:r>
      <w:r w:rsidR="0073147C" w:rsidRPr="0026521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а також напочатку і наприкінці одного чи двох мікроциклів</w:t>
      </w:r>
      <w:r w:rsidR="0073147C"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(у спортсменів). Поточні спостереження особливо ефективні в умовах</w:t>
      </w:r>
      <w:r w:rsidR="0073147C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="0073147C"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навчально-тренувальних зборів.</w:t>
      </w:r>
    </w:p>
    <w:p w14:paraId="242D36A3" w14:textId="29A9F509" w:rsidR="000E2471" w:rsidRDefault="000E2471" w:rsidP="007314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265211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>Кумулятивний тренувальний ефект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– це зміни в організмі, які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виникають протягом тривалих систематичних занять фізкультурою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чи спортом в результаті багаторазової сукупності термінових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і від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да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лених тренувальних ефектів.</w:t>
      </w:r>
      <w:r w:rsidR="0073147C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73147C">
        <w:rPr>
          <w:rFonts w:ascii="Times New Roman" w:eastAsia="TimesNewRoman" w:hAnsi="Times New Roman" w:cs="Times New Roman"/>
          <w:color w:val="202020"/>
          <w:sz w:val="28"/>
          <w:szCs w:val="28"/>
        </w:rPr>
        <w:t>Кумулятивний тренувальний ефект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визначають під час етапних обстежень, які проводять кожні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2-3 місяці. Перед обстеженням призначається день відпочинку,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а в день обстеження спортсмен не виконує ніяких фізичних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навантажень (забороняється навіть ранкова гімнастика). Самі</w:t>
      </w:r>
      <w:r w:rsidRPr="00CE2585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обстеження проводяться через 1,5-2 години після легкого сніданку.</w:t>
      </w:r>
    </w:p>
    <w:p w14:paraId="12D74A4C" w14:textId="724F9AF2" w:rsidR="000E2471" w:rsidRPr="00966DE4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0E2471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Д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ля дослідження тренувального ефекту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застосовується</w:t>
      </w:r>
      <w:r w:rsidRPr="000E247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визначення так званих 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«гострих зрушень»,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тобто тих змін в функціональному</w:t>
      </w:r>
      <w:r w:rsidRPr="000E247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стані органів, біологічних систем організму фізкультурників чи спортсменів</w:t>
      </w:r>
      <w:r w:rsidRPr="000E2471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 цілому, які виникають після тренувань чи змагань. Для цього у кожної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особи, що займається фізичною культурою чи спортом, до тренування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(чи змагання) ре</w:t>
      </w:r>
      <w:r w:rsidRPr="00D90407">
        <w:rPr>
          <w:rFonts w:ascii="Times New Roman" w:eastAsia="TimesNewRoman" w:hAnsi="Times New Roman" w:cs="Times New Roman"/>
          <w:color w:val="202020"/>
          <w:sz w:val="28"/>
          <w:szCs w:val="28"/>
        </w:rPr>
        <w:t>є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струють функціональні показники серцево-судинної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системи (ЧСС, АТ, ЕКГ та ін.), зовнішнього дихання (легеневу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вентиляцію, ЖЄЛ, максимальну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lastRenderedPageBreak/>
        <w:t>вентиляцію легенів, насиченість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артеріальної крові киснем та ін.), нервово-м’язової системи (тонус і сила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м’язів та ін.) і органів відчуття. Такі ж самі функціональні показники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психосоматичного стану організму ре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є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струють у особи після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тренування. Найчастіше для виявлення «гострих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зрушень» використовують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прості функціональні параметри, які можна визначити швидко і точно.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Так,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зазвичай, до тренування чи змагання і на 1, 3, 5, 10 і 15 хвилинах</w:t>
      </w:r>
      <w:r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після їх закінчення визначають ЧСС, вимірюють артеріальний тиск,</w:t>
      </w:r>
      <w:r w:rsidRPr="00F4754B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ЖЄЛ, силу правої та лівої кисті, станову силу.</w:t>
      </w:r>
    </w:p>
    <w:p w14:paraId="684A13C2" w14:textId="77777777" w:rsidR="000E2471" w:rsidRPr="00F15E58" w:rsidRDefault="000E2471" w:rsidP="000E24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</w:pP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«Гострі зрушення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» вважаються середніми за ступенем прояву</w:t>
      </w:r>
      <w:r w:rsidRPr="00966DE4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>,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якщо після фізичних навантажень поряд з підвищенням ЧСС до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160-180 уд./хв. спостерігається підвищення АТ систолічного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(до 180 мм.рт.ст.), незначне зниження АТ діастолічного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(нормотензивна реакція), зниження ЖЄЛ на 100-200 мл., станової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сили – на 5-15 кг, сили кистей рук – на 2-3 кг. 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Відновлення всіх</w:t>
      </w:r>
      <w:r w:rsidRPr="008736FB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вищезазначених функціональних показників при середньому ступені</w:t>
      </w:r>
      <w:r w:rsidRPr="008736FB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«гострих зрушень» відбувається швидко – перші 3-5 хвилин,</w:t>
      </w:r>
      <w:r w:rsidRPr="008736FB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8736FB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а в подальшому відновлення має уповільнений характер.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При різкому</w:t>
      </w:r>
      <w:r w:rsidRPr="00F15E58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</w:rPr>
        <w:t xml:space="preserve">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ступені прояву «гострі зрушення» характеризуються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 збільшенням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ЧСС до 180-200 і більше ударів за хвилину, відсутністю значних змін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АТ як систолічного, так і діастолічного (гіпотензивна реакція),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зменшенням ЖЄЛ на 300-500 мл., станової сили – на 50-30 кг, сили</w:t>
      </w:r>
      <w:r w:rsidRPr="00F4754B"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кистей рук – на 2-6 кг. Відновлення всіх цих показників в період</w:t>
      </w:r>
      <w:r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відпочинку значно уповільнено. У випадках, коли не спостерігається</w:t>
      </w:r>
      <w:r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>підвищення систолічного АТ, у відновлювальному періоді може</w:t>
      </w:r>
      <w:r>
        <w:rPr>
          <w:rFonts w:ascii="Times New Roman" w:eastAsia="TimesNewRoman,Italic" w:hAnsi="Times New Roman" w:cs="Times New Roman"/>
          <w:i/>
          <w:iCs/>
          <w:color w:val="202020"/>
          <w:sz w:val="28"/>
          <w:szCs w:val="28"/>
          <w:lang w:val="ru-RU"/>
        </w:rPr>
        <w:t xml:space="preserve"> </w:t>
      </w:r>
      <w:r w:rsidRPr="00966DE4">
        <w:rPr>
          <w:rFonts w:ascii="Times New Roman" w:eastAsia="TimesNewRoman" w:hAnsi="Times New Roman" w:cs="Times New Roman"/>
          <w:color w:val="202020"/>
          <w:sz w:val="28"/>
          <w:szCs w:val="28"/>
        </w:rPr>
        <w:t xml:space="preserve">відбуватися його зниження нижче вихідних даних.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Незначними</w:t>
      </w:r>
      <w:r w:rsidRPr="00F15E58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за проявом «гострими зрушеннями» вважаються такі, що супроводжуються</w:t>
      </w:r>
      <w:r w:rsidRPr="00F15E58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помірними змінами показників ЧСС та АТ, ЖЄЛ та силових</w:t>
      </w:r>
      <w:r w:rsidRPr="00F15E58">
        <w:rPr>
          <w:rFonts w:ascii="Times New Roman" w:eastAsia="TimesNewRoman,Italic" w:hAnsi="Times New Roman" w:cs="Times New Roman"/>
          <w:b/>
          <w:bCs/>
          <w:i/>
          <w:iCs/>
          <w:color w:val="202020"/>
          <w:sz w:val="28"/>
          <w:szCs w:val="28"/>
          <w:lang w:val="ru-RU"/>
        </w:rPr>
        <w:t xml:space="preserve"> </w:t>
      </w:r>
      <w:r w:rsidRPr="00F15E58">
        <w:rPr>
          <w:rFonts w:ascii="Times New Roman" w:eastAsia="TimesNewRoman" w:hAnsi="Times New Roman" w:cs="Times New Roman"/>
          <w:b/>
          <w:bCs/>
          <w:color w:val="202020"/>
          <w:sz w:val="28"/>
          <w:szCs w:val="28"/>
        </w:rPr>
        <w:t>показників і відновлення всіх показників відбувається швидко.</w:t>
      </w:r>
    </w:p>
    <w:p w14:paraId="72A0833A" w14:textId="77777777" w:rsidR="000E2471" w:rsidRPr="00966DE4" w:rsidRDefault="000E2471" w:rsidP="000E24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</w:p>
    <w:p w14:paraId="113C61B4" w14:textId="07F52222" w:rsidR="000E2471" w:rsidRPr="000E2471" w:rsidRDefault="000E2471" w:rsidP="000E24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bookmarkStart w:id="0" w:name="_Hlk116637494"/>
      <w:r w:rsidRPr="006B5D8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Питання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для обговорення.</w:t>
      </w:r>
    </w:p>
    <w:p w14:paraId="547CEB5D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Надати характеристику видам рухових режимів.</w:t>
      </w:r>
    </w:p>
    <w:p w14:paraId="575E38BC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 медико-педагогічних спостережень.</w:t>
      </w:r>
    </w:p>
    <w:p w14:paraId="54B357FE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</w:rPr>
        <w:t>Методи медико-педагогічних спостережень</w:t>
      </w:r>
    </w:p>
    <w:p w14:paraId="7F4380FD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</w:rPr>
        <w:t>Яким способом визначається загальна та моторна щільність</w:t>
      </w: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</w:rPr>
        <w:t>ренувального заняття?</w:t>
      </w:r>
    </w:p>
    <w:p w14:paraId="5BB86252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D6445">
        <w:rPr>
          <w:rFonts w:ascii="Times New Roman" w:eastAsia="TimesNewRoman" w:hAnsi="Times New Roman" w:cs="Times New Roman"/>
          <w:color w:val="000000"/>
          <w:sz w:val="28"/>
          <w:szCs w:val="28"/>
        </w:rPr>
        <w:t>Як будується фізіологічна крива тренувального заняття.</w:t>
      </w:r>
      <w:bookmarkEnd w:id="0"/>
    </w:p>
    <w:p w14:paraId="4BA0B9BB" w14:textId="77777777" w:rsidR="000E2471" w:rsidRPr="00FD6445" w:rsidRDefault="000E2471" w:rsidP="000E2471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</w:pP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Що таке </w:t>
      </w: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</w:rPr>
        <w:t>терміновий, відставлений та кумулятивний ефекти виконання</w:t>
      </w: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 xml:space="preserve"> </w:t>
      </w: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</w:rPr>
        <w:t>фізичних вправ</w:t>
      </w:r>
      <w:r w:rsidRPr="00FD6445"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  <w:t>?</w:t>
      </w:r>
    </w:p>
    <w:p w14:paraId="1F33A697" w14:textId="77777777" w:rsidR="00303AB3" w:rsidRPr="000E2471" w:rsidRDefault="00303AB3" w:rsidP="00303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  <w:lang w:val="ru-RU"/>
        </w:rPr>
      </w:pPr>
    </w:p>
    <w:p w14:paraId="5D9615EF" w14:textId="5FB916A2" w:rsidR="00303AB3" w:rsidRPr="00303AB3" w:rsidRDefault="00303AB3" w:rsidP="00303A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202020"/>
          <w:sz w:val="28"/>
          <w:szCs w:val="28"/>
        </w:rPr>
      </w:pPr>
    </w:p>
    <w:p w14:paraId="6F8E7260" w14:textId="77777777" w:rsidR="00303AB3" w:rsidRDefault="00303AB3" w:rsidP="00303AB3">
      <w:pPr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608D2639" w14:textId="77777777" w:rsidR="00303AB3" w:rsidRDefault="00303AB3" w:rsidP="00303AB3"/>
    <w:p w14:paraId="220042BC" w14:textId="77777777" w:rsidR="00303AB3" w:rsidRDefault="00303AB3" w:rsidP="00303AB3"/>
    <w:p w14:paraId="19596409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FEA"/>
    <w:multiLevelType w:val="hybridMultilevel"/>
    <w:tmpl w:val="5C709D56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8778E"/>
    <w:multiLevelType w:val="hybridMultilevel"/>
    <w:tmpl w:val="2438D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25C10"/>
    <w:multiLevelType w:val="hybridMultilevel"/>
    <w:tmpl w:val="5E30ECDE"/>
    <w:lvl w:ilvl="0" w:tplc="56243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8755398">
    <w:abstractNumId w:val="2"/>
  </w:num>
  <w:num w:numId="2" w16cid:durableId="1115636333">
    <w:abstractNumId w:val="1"/>
  </w:num>
  <w:num w:numId="3" w16cid:durableId="100894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B3"/>
    <w:rsid w:val="000E2471"/>
    <w:rsid w:val="002E207B"/>
    <w:rsid w:val="00303AB3"/>
    <w:rsid w:val="004746D3"/>
    <w:rsid w:val="005E0BB6"/>
    <w:rsid w:val="0073147C"/>
    <w:rsid w:val="0096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C641"/>
  <w15:chartTrackingRefBased/>
  <w15:docId w15:val="{FDD53F17-4292-4C91-9E0C-235F920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</cp:revision>
  <dcterms:created xsi:type="dcterms:W3CDTF">2023-10-14T15:42:00Z</dcterms:created>
  <dcterms:modified xsi:type="dcterms:W3CDTF">2024-01-09T15:59:00Z</dcterms:modified>
</cp:coreProperties>
</file>