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87A6D" w14:textId="030C9E04" w:rsidR="008F5F55" w:rsidRDefault="008F5F55" w:rsidP="008F5F5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Практичне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7.</w:t>
      </w:r>
    </w:p>
    <w:p w14:paraId="51BD8CAD" w14:textId="77777777" w:rsidR="008F5F55" w:rsidRPr="00925B94" w:rsidRDefault="008F5F55" w:rsidP="008F5F5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FCAA3F5" w14:textId="778F7177" w:rsidR="008F5F55" w:rsidRPr="00240E52" w:rsidRDefault="008F5F55" w:rsidP="00240E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ТЕМА:</w:t>
      </w:r>
      <w:r w:rsidR="00240E52" w:rsidRPr="00240E5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40E52" w:rsidRPr="00D02DE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МЕТОДИ ВИЗНАЧЕННЯ ФІЗИЧНОЇ ПРАЦЕЗДАТНОСТІ ТА АЕРОБНОЇ</w:t>
      </w:r>
      <w:r w:rsidR="00240E52" w:rsidRPr="00D02DE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240E52" w:rsidRPr="00D02DE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ПРОДУКТИВНОСТІ</w:t>
      </w:r>
      <w:r w:rsidR="00240E52" w:rsidRPr="00D02DE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14:paraId="4C00E969" w14:textId="512822B3" w:rsidR="008F5F55" w:rsidRPr="00925B94" w:rsidRDefault="008F5F55" w:rsidP="008F5F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4F0CD3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ознайомлення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методикою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функціональних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проб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навантаженням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реактивних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змін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органах і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біологічних</w:t>
      </w:r>
      <w:proofErr w:type="spellEnd"/>
      <w:r w:rsidRPr="006C2E7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системах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240E52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зусилля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A074147" w14:textId="2C5F7841" w:rsidR="008F5F55" w:rsidRPr="00E252D3" w:rsidRDefault="008F5F55" w:rsidP="008F5F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62A59">
        <w:rPr>
          <w:rFonts w:ascii="Times New Roman" w:hAnsi="Times New Roman" w:cs="Times New Roman"/>
          <w:b/>
          <w:bCs/>
          <w:sz w:val="28"/>
          <w:szCs w:val="28"/>
        </w:rPr>
        <w:t>Матеріали</w:t>
      </w:r>
      <w:proofErr w:type="spellEnd"/>
      <w:r w:rsidRPr="00D62A59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D62A59">
        <w:rPr>
          <w:rFonts w:ascii="Times New Roman" w:hAnsi="Times New Roman" w:cs="Times New Roman"/>
          <w:b/>
          <w:bCs/>
          <w:sz w:val="28"/>
          <w:szCs w:val="28"/>
        </w:rPr>
        <w:t>обладнання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252D3"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набір</w:t>
      </w:r>
      <w:proofErr w:type="spellEnd"/>
      <w:r w:rsidR="00E252D3"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252D3"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тумбочок</w:t>
      </w:r>
      <w:proofErr w:type="spellEnd"/>
      <w:r w:rsidR="00E252D3"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E252D3"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сходинок</w:t>
      </w:r>
      <w:proofErr w:type="spellEnd"/>
      <w:r w:rsidR="00E252D3"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E252D3"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різної</w:t>
      </w:r>
      <w:proofErr w:type="spellEnd"/>
      <w:r w:rsidR="00E252D3"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252D3"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висоти</w:t>
      </w:r>
      <w:proofErr w:type="spellEnd"/>
      <w:r w:rsidR="00E252D3" w:rsidRPr="00E252D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E252D3"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(15, 30, 40 см. і </w:t>
      </w:r>
      <w:proofErr w:type="gramStart"/>
      <w:r w:rsidR="00E252D3"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т.д.</w:t>
      </w:r>
      <w:proofErr w:type="gramEnd"/>
      <w:r w:rsidR="00E252D3"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)</w:t>
      </w:r>
      <w:r w:rsidR="00E252D3" w:rsidRPr="00E252D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r w:rsidR="00E252D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метроном, </w:t>
      </w:r>
      <w:proofErr w:type="spellStart"/>
      <w:r w:rsidR="00E252D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секундомір</w:t>
      </w:r>
      <w:proofErr w:type="spellEnd"/>
      <w:r w:rsidR="00E252D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</w:p>
    <w:p w14:paraId="63601C5A" w14:textId="77777777" w:rsidR="008F5F55" w:rsidRDefault="008F5F55" w:rsidP="008F5F5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2CA78C" w14:textId="77777777" w:rsidR="008F5F55" w:rsidRPr="00925B94" w:rsidRDefault="008F5F55" w:rsidP="008F5F5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422">
        <w:rPr>
          <w:rFonts w:ascii="Times New Roman" w:hAnsi="Times New Roman" w:cs="Times New Roman"/>
          <w:sz w:val="28"/>
          <w:szCs w:val="28"/>
        </w:rPr>
        <w:t>ТЕОРЕТИЧНІ ВІДОМОСТІ</w:t>
      </w:r>
      <w:r w:rsidRPr="00925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6AD8">
        <w:rPr>
          <w:rFonts w:ascii="Times New Roman" w:hAnsi="Times New Roman" w:cs="Times New Roman"/>
          <w:sz w:val="28"/>
          <w:szCs w:val="28"/>
        </w:rPr>
        <w:t>ДО ТЕМИ</w:t>
      </w:r>
    </w:p>
    <w:p w14:paraId="2E2F97D5" w14:textId="7F0C2F71" w:rsidR="008F5F55" w:rsidRDefault="008F5F55" w:rsidP="008F5F55">
      <w:pPr>
        <w:spacing w:line="276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Фізична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працездатність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є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інтегративним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параметром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прояву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функціональних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можливостей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людини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зіставляє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суттєву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складову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поняття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її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фізичного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здоров’я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і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залежить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від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цілої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низки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об’єктивних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факторів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. До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цих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факторів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належать: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будова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тіла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і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антропометричні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показники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;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потужність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та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ефективність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механізмів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енергопродукції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аеробним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і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анаеробним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шляхом; сила і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витривалість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м’язів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>, нейро-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м’язова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координація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; характер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функціонування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опорно-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рухового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апарату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;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нейроімуноендокринна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регуляція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як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процесів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енергоутворення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, так і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використання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наявного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в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організмі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ресурсного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адаптаційного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потенціалу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;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психофізичний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 xml:space="preserve"> стан </w:t>
      </w: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</w:rPr>
        <w:t>індивіда</w:t>
      </w:r>
      <w:proofErr w:type="spellEnd"/>
      <w:r w:rsidRPr="008F5F55">
        <w:rPr>
          <w:rFonts w:ascii="Times New Roman" w:eastAsia="TimesNewRoman" w:hAnsi="Times New Roman" w:cs="Times New Roman"/>
          <w:sz w:val="28"/>
          <w:szCs w:val="28"/>
        </w:rPr>
        <w:t>.</w:t>
      </w:r>
    </w:p>
    <w:p w14:paraId="3766246E" w14:textId="649052CC" w:rsidR="008F5F55" w:rsidRDefault="008F5F55" w:rsidP="008F5F55">
      <w:pPr>
        <w:spacing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823D8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Аеробна</w:t>
      </w:r>
      <w:proofErr w:type="spellEnd"/>
      <w:r w:rsidRPr="00823D8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823D8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продуктивність</w:t>
      </w:r>
      <w:proofErr w:type="spellEnd"/>
      <w:r w:rsidRPr="00E969CF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характеризує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здатність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823D8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споживати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засвоювати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кисень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навколишнього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вона</w:t>
      </w:r>
      <w:r w:rsidRPr="00823D8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D8D">
        <w:rPr>
          <w:rFonts w:ascii="Times New Roman" w:eastAsia="TimesNewRoman" w:hAnsi="Times New Roman" w:cs="Times New Roman"/>
          <w:color w:val="000000"/>
          <w:sz w:val="28"/>
          <w:szCs w:val="28"/>
        </w:rPr>
        <w:t>істотно</w:t>
      </w:r>
      <w:proofErr w:type="spellEnd"/>
      <w:r w:rsidRPr="00823D8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D8D">
        <w:rPr>
          <w:rFonts w:ascii="Times New Roman" w:eastAsia="TimesNewRoman" w:hAnsi="Times New Roman" w:cs="Times New Roman"/>
          <w:color w:val="000000"/>
          <w:sz w:val="28"/>
          <w:szCs w:val="28"/>
        </w:rPr>
        <w:t>лімітує</w:t>
      </w:r>
      <w:proofErr w:type="spellEnd"/>
      <w:r w:rsidRPr="00823D8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D8D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фізичну</w:t>
      </w:r>
      <w:proofErr w:type="spellEnd"/>
      <w:r w:rsidRPr="00823D8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D8D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працездатність</w:t>
      </w:r>
      <w:proofErr w:type="spellEnd"/>
      <w:r w:rsidRPr="00823D8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особи. </w:t>
      </w:r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Одним з </w:t>
      </w:r>
      <w:proofErr w:type="spellStart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основних</w:t>
      </w:r>
      <w:proofErr w:type="spellEnd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показників</w:t>
      </w:r>
      <w:proofErr w:type="spellEnd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аеробної</w:t>
      </w:r>
      <w:proofErr w:type="spellEnd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продуктивності</w:t>
      </w:r>
      <w:proofErr w:type="spellEnd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є </w:t>
      </w:r>
      <w:proofErr w:type="spellStart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максимальне</w:t>
      </w:r>
      <w:proofErr w:type="spellEnd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споживання</w:t>
      </w:r>
      <w:proofErr w:type="spellEnd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кисню</w:t>
      </w:r>
      <w:proofErr w:type="spellEnd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(МСК)</w:t>
      </w:r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найбільша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кількість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кисню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яку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людина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здатна</w:t>
      </w:r>
      <w:proofErr w:type="spellEnd"/>
      <w:r w:rsidRPr="00823D8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споживати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1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при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інтенсивній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м’язової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роботі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5F64847" w14:textId="77777777" w:rsidR="008F5F55" w:rsidRPr="009059ED" w:rsidRDefault="008F5F55" w:rsidP="008F5F55">
      <w:pPr>
        <w:pStyle w:val="a4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FFFFFF"/>
          <w:sz w:val="28"/>
          <w:szCs w:val="28"/>
        </w:rPr>
      </w:pPr>
      <w:proofErr w:type="spellStart"/>
      <w:r w:rsidRPr="009059E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Дослідження</w:t>
      </w:r>
      <w:proofErr w:type="spellEnd"/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059E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МСК </w:t>
      </w:r>
      <w:proofErr w:type="spellStart"/>
      <w:r w:rsidRPr="009059E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прямими</w:t>
      </w:r>
      <w:proofErr w:type="spellEnd"/>
      <w:r w:rsidRPr="009059ED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методами </w:t>
      </w:r>
      <w:proofErr w:type="spellStart"/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>ґ</w:t>
      </w:r>
      <w:r w:rsidRPr="009059ED">
        <w:rPr>
          <w:rFonts w:ascii="Times New Roman" w:eastAsia="Yu Gothic" w:hAnsi="Times New Roman" w:cs="Times New Roman"/>
          <w:color w:val="000000"/>
          <w:sz w:val="28"/>
          <w:szCs w:val="28"/>
        </w:rPr>
        <w:t>рунтується</w:t>
      </w:r>
      <w:proofErr w:type="spellEnd"/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>аналізі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повітря</w:t>
      </w:r>
      <w:proofErr w:type="spellEnd"/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яке </w:t>
      </w:r>
      <w:proofErr w:type="spellStart"/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>видих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а</w:t>
      </w:r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є особа за </w:t>
      </w:r>
      <w:proofErr w:type="spellStart"/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допомогою</w:t>
      </w:r>
      <w:proofErr w:type="spellEnd"/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>газоаналізаторів</w:t>
      </w:r>
      <w:proofErr w:type="spellEnd"/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>такі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методи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передбачають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спортсменом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максимальних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43FB5D2" w14:textId="77777777" w:rsidR="008F5F55" w:rsidRDefault="008F5F55" w:rsidP="008F5F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9059E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Непрямі</w:t>
      </w:r>
      <w:proofErr w:type="spellEnd"/>
      <w:r w:rsidRPr="009059E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059E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методи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МСК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засновані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існуючій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лінійній</w:t>
      </w:r>
      <w:proofErr w:type="spellEnd"/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залежності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між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потужністю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ЧСС</w:t>
      </w:r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споживанням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кисню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вони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передбачають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спортсменом</w:t>
      </w:r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субмаксимальних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за результатами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яких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МСК</w:t>
      </w:r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встановлюють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допомогою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розрахунків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графіків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C88B9E6" w14:textId="77777777" w:rsidR="008F5F55" w:rsidRPr="00151749" w:rsidRDefault="008F5F55" w:rsidP="008F5F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Для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визначення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фізичної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працездатності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використовують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два</w:t>
      </w:r>
      <w:r w:rsidRPr="00151749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класи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навантажувальних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тестів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: </w:t>
      </w:r>
      <w:proofErr w:type="spellStart"/>
      <w:r w:rsidRPr="00151749"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</w:rPr>
        <w:t>максимальні</w:t>
      </w:r>
      <w:proofErr w:type="spellEnd"/>
      <w:r w:rsidRPr="00151749"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</w:rPr>
        <w:t xml:space="preserve"> і </w:t>
      </w:r>
      <w:proofErr w:type="spellStart"/>
      <w:r w:rsidRPr="00151749"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</w:rPr>
        <w:t>субмаксимальні</w:t>
      </w:r>
      <w:proofErr w:type="spellEnd"/>
      <w:r w:rsidRPr="00151749">
        <w:rPr>
          <w:rFonts w:ascii="Times New Roman" w:eastAsia="TimesNewRoman,Italic" w:hAnsi="Times New Roman" w:cs="Times New Roman"/>
          <w:i/>
          <w:iCs/>
          <w:sz w:val="28"/>
          <w:szCs w:val="28"/>
        </w:rPr>
        <w:t>.</w:t>
      </w:r>
    </w:p>
    <w:p w14:paraId="62FF05A7" w14:textId="54508B6A" w:rsidR="008F5F55" w:rsidRDefault="008F5F55" w:rsidP="008F5F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lastRenderedPageBreak/>
        <w:t xml:space="preserve">До </w:t>
      </w:r>
      <w:proofErr w:type="spellStart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>максимальних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відносяться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ті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тести,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які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спрямовані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на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визначення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граничних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можливостей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організму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>.</w:t>
      </w:r>
    </w:p>
    <w:p w14:paraId="6A5C2D9F" w14:textId="6D4F2937" w:rsidR="008F5F55" w:rsidRDefault="008F5F55" w:rsidP="008F5F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b/>
          <w:bCs/>
          <w:sz w:val="28"/>
          <w:szCs w:val="28"/>
        </w:rPr>
      </w:pPr>
      <w:proofErr w:type="spellStart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>Фізичне</w:t>
      </w:r>
      <w:proofErr w:type="spellEnd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>навантаження</w:t>
      </w:r>
      <w:proofErr w:type="spellEnd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, при </w:t>
      </w:r>
      <w:proofErr w:type="spellStart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>якому</w:t>
      </w:r>
      <w:proofErr w:type="spellEnd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>вперше</w:t>
      </w:r>
      <w:proofErr w:type="spellEnd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>відзначається</w:t>
      </w:r>
      <w:proofErr w:type="spellEnd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>максимальне</w:t>
      </w:r>
      <w:proofErr w:type="spellEnd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>споживання</w:t>
      </w:r>
      <w:proofErr w:type="spellEnd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>кисню</w:t>
      </w:r>
      <w:proofErr w:type="spellEnd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>людиною</w:t>
      </w:r>
      <w:proofErr w:type="spellEnd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>позначається</w:t>
      </w:r>
      <w:proofErr w:type="spellEnd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 як </w:t>
      </w:r>
      <w:proofErr w:type="spellStart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>фізична</w:t>
      </w:r>
      <w:proofErr w:type="spellEnd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 робота</w:t>
      </w:r>
      <w:r w:rsidRPr="00151749">
        <w:rPr>
          <w:rFonts w:ascii="Times New Roman" w:eastAsia="TimesNew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>критичної</w:t>
      </w:r>
      <w:proofErr w:type="spellEnd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>потужності</w:t>
      </w:r>
      <w:proofErr w:type="spellEnd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>.</w:t>
      </w:r>
    </w:p>
    <w:p w14:paraId="07BF0BDC" w14:textId="4B4FB568" w:rsidR="00640D29" w:rsidRPr="00151749" w:rsidRDefault="008F5F55" w:rsidP="00640D2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8F5F55">
        <w:rPr>
          <w:rFonts w:ascii="Times New Roman" w:eastAsia="TimesNewRoman" w:hAnsi="Times New Roman" w:cs="Times New Roman"/>
          <w:sz w:val="28"/>
          <w:szCs w:val="28"/>
          <w:lang w:val="ru-RU"/>
        </w:rPr>
        <w:t>Існують</w:t>
      </w:r>
      <w:proofErr w:type="spellEnd"/>
      <w:r>
        <w:rPr>
          <w:rFonts w:ascii="Times New Roman" w:eastAsia="TimesNew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способи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визначення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МСК,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які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дозволяють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обчислювати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цей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важливий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показник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непрямим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шляхом при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застосуванні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</w:rPr>
        <w:t>суб</w:t>
      </w:r>
      <w:r w:rsidRPr="00151749"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  <w:lang w:val="ru-RU"/>
        </w:rPr>
        <w:t>ма</w:t>
      </w:r>
      <w:r w:rsidRPr="00151749"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</w:rPr>
        <w:t>ксимального</w:t>
      </w:r>
      <w:proofErr w:type="spellEnd"/>
      <w:r w:rsidRPr="00151749"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фізичного</w:t>
      </w:r>
      <w:proofErr w:type="spellEnd"/>
      <w:r w:rsidRPr="00151749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навантаження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>.</w:t>
      </w:r>
      <w:r w:rsidR="00640D29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40D29" w:rsidRPr="008002B0">
        <w:rPr>
          <w:rFonts w:ascii="Times New Roman" w:eastAsia="TimesNewRoman" w:hAnsi="Times New Roman" w:cs="Times New Roman"/>
          <w:sz w:val="28"/>
          <w:szCs w:val="28"/>
        </w:rPr>
        <w:t>Найбільш</w:t>
      </w:r>
      <w:proofErr w:type="spellEnd"/>
      <w:r w:rsidR="00640D29" w:rsidRPr="008002B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="00640D29" w:rsidRPr="008002B0">
        <w:rPr>
          <w:rFonts w:ascii="Times New Roman" w:eastAsia="TimesNewRoman" w:hAnsi="Times New Roman" w:cs="Times New Roman"/>
          <w:sz w:val="28"/>
          <w:szCs w:val="28"/>
        </w:rPr>
        <w:t>інформативним</w:t>
      </w:r>
      <w:proofErr w:type="spellEnd"/>
      <w:r w:rsidR="00640D29" w:rsidRPr="008002B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="00640D29" w:rsidRPr="008002B0">
        <w:rPr>
          <w:rFonts w:ascii="Times New Roman" w:eastAsia="TimesNewRoman" w:hAnsi="Times New Roman" w:cs="Times New Roman"/>
          <w:sz w:val="28"/>
          <w:szCs w:val="28"/>
        </w:rPr>
        <w:t>субмаксимальним</w:t>
      </w:r>
      <w:proofErr w:type="spellEnd"/>
      <w:r w:rsidR="00640D29" w:rsidRPr="008002B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="00640D29" w:rsidRPr="008002B0">
        <w:rPr>
          <w:rFonts w:ascii="Times New Roman" w:eastAsia="TimesNewRoman" w:hAnsi="Times New Roman" w:cs="Times New Roman"/>
          <w:sz w:val="28"/>
          <w:szCs w:val="28"/>
        </w:rPr>
        <w:t>навантажувальним</w:t>
      </w:r>
      <w:proofErr w:type="spellEnd"/>
      <w:r w:rsidR="00640D29" w:rsidRPr="008002B0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r w:rsidR="00640D29" w:rsidRPr="008002B0">
        <w:rPr>
          <w:rFonts w:ascii="Times New Roman" w:eastAsia="TimesNewRoman" w:hAnsi="Times New Roman" w:cs="Times New Roman"/>
          <w:sz w:val="28"/>
          <w:szCs w:val="28"/>
        </w:rPr>
        <w:t xml:space="preserve">тестом </w:t>
      </w:r>
      <w:proofErr w:type="spellStart"/>
      <w:r w:rsidR="00640D29" w:rsidRPr="008002B0">
        <w:rPr>
          <w:rFonts w:ascii="Times New Roman" w:eastAsia="TimesNewRoman" w:hAnsi="Times New Roman" w:cs="Times New Roman"/>
          <w:sz w:val="28"/>
          <w:szCs w:val="28"/>
        </w:rPr>
        <w:t>вважається</w:t>
      </w:r>
      <w:proofErr w:type="spellEnd"/>
      <w:r w:rsidR="00640D29" w:rsidRPr="008002B0">
        <w:rPr>
          <w:rFonts w:ascii="Times New Roman" w:eastAsia="TimesNewRoman" w:hAnsi="Times New Roman" w:cs="Times New Roman"/>
          <w:sz w:val="28"/>
          <w:szCs w:val="28"/>
        </w:rPr>
        <w:t xml:space="preserve"> тест PWC170 і </w:t>
      </w:r>
      <w:proofErr w:type="spellStart"/>
      <w:r w:rsidR="00640D29" w:rsidRPr="008002B0">
        <w:rPr>
          <w:rFonts w:ascii="Times New Roman" w:eastAsia="TimesNewRoman" w:hAnsi="Times New Roman" w:cs="Times New Roman"/>
          <w:sz w:val="28"/>
          <w:szCs w:val="28"/>
        </w:rPr>
        <w:t>модифікований</w:t>
      </w:r>
      <w:proofErr w:type="spellEnd"/>
      <w:r w:rsidR="00640D29" w:rsidRPr="008002B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="00640D29" w:rsidRPr="008002B0">
        <w:rPr>
          <w:rFonts w:ascii="Times New Roman" w:eastAsia="TimesNewRoman" w:hAnsi="Times New Roman" w:cs="Times New Roman"/>
          <w:sz w:val="28"/>
          <w:szCs w:val="28"/>
        </w:rPr>
        <w:t>варіант</w:t>
      </w:r>
      <w:proofErr w:type="spellEnd"/>
      <w:r w:rsidR="00640D29" w:rsidRPr="008002B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="00640D29" w:rsidRPr="008002B0">
        <w:rPr>
          <w:rFonts w:ascii="Times New Roman" w:eastAsia="TimesNewRoman" w:hAnsi="Times New Roman" w:cs="Times New Roman"/>
          <w:sz w:val="28"/>
          <w:szCs w:val="28"/>
        </w:rPr>
        <w:t>цього</w:t>
      </w:r>
      <w:proofErr w:type="spellEnd"/>
      <w:r w:rsidR="00640D29" w:rsidRPr="008002B0">
        <w:rPr>
          <w:rFonts w:ascii="Times New Roman" w:eastAsia="TimesNewRoman" w:hAnsi="Times New Roman" w:cs="Times New Roman"/>
          <w:sz w:val="28"/>
          <w:szCs w:val="28"/>
        </w:rPr>
        <w:t xml:space="preserve"> тесту –</w:t>
      </w:r>
      <w:r w:rsidR="00640D29" w:rsidRPr="008002B0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r w:rsidR="00640D29" w:rsidRPr="008002B0">
        <w:rPr>
          <w:rFonts w:ascii="Times New Roman" w:eastAsia="TimesNewRoman" w:hAnsi="Times New Roman" w:cs="Times New Roman"/>
          <w:sz w:val="28"/>
          <w:szCs w:val="28"/>
        </w:rPr>
        <w:t>тест PWC.</w:t>
      </w:r>
      <w:r w:rsidR="00640D29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r w:rsidR="00640D29"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="00640D29"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практиці</w:t>
      </w:r>
      <w:proofErr w:type="spellEnd"/>
      <w:r w:rsidR="00640D29"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40D29"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застосовують</w:t>
      </w:r>
      <w:proofErr w:type="spellEnd"/>
      <w:r w:rsidR="00640D29"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два </w:t>
      </w:r>
      <w:proofErr w:type="spellStart"/>
      <w:r w:rsidR="00640D29"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варіанти</w:t>
      </w:r>
      <w:proofErr w:type="spellEnd"/>
      <w:r w:rsidR="00640D29"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тесту PWC170:</w:t>
      </w:r>
      <w:r w:rsidR="00640D29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40D29"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велоергометричний</w:t>
      </w:r>
      <w:proofErr w:type="spellEnd"/>
      <w:r w:rsidR="00640D29"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640D29"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степергометричний</w:t>
      </w:r>
      <w:proofErr w:type="spellEnd"/>
      <w:r w:rsidR="00640D29"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4ADF974" w14:textId="77777777" w:rsidR="008F5F55" w:rsidRPr="008F5F55" w:rsidRDefault="008F5F55" w:rsidP="00640D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E0859E" w14:textId="77777777" w:rsidR="008F5F55" w:rsidRDefault="008F5F55" w:rsidP="008F5F5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62A59">
        <w:rPr>
          <w:rFonts w:ascii="Times New Roman" w:hAnsi="Times New Roman" w:cs="Times New Roman"/>
          <w:b/>
          <w:bCs/>
          <w:sz w:val="28"/>
          <w:szCs w:val="28"/>
        </w:rPr>
        <w:t>ПРАКТИЧНЕ ЗАВДАННЯ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</w:t>
      </w:r>
      <w:r w:rsidRPr="004F0CD3">
        <w:rPr>
          <w:rFonts w:ascii="Times New Roman" w:hAnsi="Times New Roman" w:cs="Times New Roman"/>
          <w:sz w:val="28"/>
          <w:szCs w:val="28"/>
        </w:rPr>
        <w:t>.</w:t>
      </w:r>
    </w:p>
    <w:p w14:paraId="2A72E3EE" w14:textId="73937CC7" w:rsidR="008F5F55" w:rsidRPr="00004066" w:rsidRDefault="008F5F55" w:rsidP="008F5F55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imesNewRoman" w:hAnsi="Times New Roman" w:cs="Times New Roman"/>
          <w:b/>
          <w:bCs/>
          <w:sz w:val="28"/>
          <w:szCs w:val="28"/>
          <w:lang w:val="ru-RU"/>
        </w:rPr>
        <w:t>Визначення</w:t>
      </w:r>
      <w:proofErr w:type="spellEnd"/>
      <w:r>
        <w:rPr>
          <w:rFonts w:ascii="Times New Roman" w:eastAsia="TimesNew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b/>
          <w:bCs/>
          <w:sz w:val="28"/>
          <w:szCs w:val="28"/>
          <w:lang w:val="ru-RU"/>
        </w:rPr>
        <w:t>реакції</w:t>
      </w:r>
      <w:proofErr w:type="spellEnd"/>
      <w:r>
        <w:rPr>
          <w:rFonts w:ascii="Times New Roman" w:eastAsia="TimesNew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819A1">
        <w:rPr>
          <w:rFonts w:ascii="Times New Roman" w:eastAsia="TimesNewRoman" w:hAnsi="Times New Roman" w:cs="Times New Roman"/>
          <w:b/>
          <w:bCs/>
          <w:sz w:val="28"/>
          <w:szCs w:val="28"/>
        </w:rPr>
        <w:t>серцево-судинної</w:t>
      </w:r>
      <w:proofErr w:type="spellEnd"/>
      <w:r w:rsidRPr="006819A1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819A1">
        <w:rPr>
          <w:rFonts w:ascii="Times New Roman" w:eastAsia="TimesNewRoman" w:hAnsi="Times New Roman" w:cs="Times New Roman"/>
          <w:b/>
          <w:bCs/>
          <w:sz w:val="28"/>
          <w:szCs w:val="28"/>
        </w:rPr>
        <w:t>системи</w:t>
      </w:r>
      <w:proofErr w:type="spellEnd"/>
      <w:r>
        <w:rPr>
          <w:rFonts w:ascii="Times New Roman" w:eastAsia="TimesNewRoman" w:hAnsi="Times New Roman" w:cs="Times New Roman"/>
          <w:b/>
          <w:bCs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eastAsia="TimesNewRoman" w:hAnsi="Times New Roman" w:cs="Times New Roman"/>
          <w:b/>
          <w:bCs/>
          <w:sz w:val="28"/>
          <w:szCs w:val="28"/>
          <w:lang w:val="ru-RU"/>
        </w:rPr>
        <w:t>фізичне</w:t>
      </w:r>
      <w:proofErr w:type="spellEnd"/>
      <w:r>
        <w:rPr>
          <w:rFonts w:ascii="Times New Roman" w:eastAsia="TimesNew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b/>
          <w:bCs/>
          <w:sz w:val="28"/>
          <w:szCs w:val="28"/>
          <w:lang w:val="ru-RU"/>
        </w:rPr>
        <w:t>навантаження</w:t>
      </w:r>
      <w:proofErr w:type="spellEnd"/>
      <w:r w:rsidR="00E252D3">
        <w:rPr>
          <w:rFonts w:ascii="Times New Roman" w:eastAsia="TimesNewRoman" w:hAnsi="Times New Roman" w:cs="Times New Roman"/>
          <w:b/>
          <w:bCs/>
          <w:sz w:val="28"/>
          <w:szCs w:val="28"/>
          <w:lang w:val="ru-RU"/>
        </w:rPr>
        <w:t xml:space="preserve"> (</w:t>
      </w:r>
      <w:proofErr w:type="spellStart"/>
      <w:r w:rsidR="00E252D3">
        <w:rPr>
          <w:rFonts w:ascii="Times New Roman" w:eastAsia="TimesNewRoman" w:hAnsi="Times New Roman" w:cs="Times New Roman"/>
          <w:b/>
          <w:bCs/>
          <w:sz w:val="28"/>
          <w:szCs w:val="28"/>
          <w:lang w:val="ru-RU"/>
        </w:rPr>
        <w:t>навантажувальні</w:t>
      </w:r>
      <w:proofErr w:type="spellEnd"/>
      <w:r w:rsidR="00E252D3">
        <w:rPr>
          <w:rFonts w:ascii="Times New Roman" w:eastAsia="TimesNewRoman" w:hAnsi="Times New Roman" w:cs="Times New Roman"/>
          <w:b/>
          <w:bCs/>
          <w:sz w:val="28"/>
          <w:szCs w:val="28"/>
          <w:lang w:val="ru-RU"/>
        </w:rPr>
        <w:t xml:space="preserve"> тести)</w:t>
      </w:r>
      <w:r>
        <w:rPr>
          <w:rFonts w:ascii="Times New Roman" w:eastAsia="TimesNewRoman" w:hAnsi="Times New Roman" w:cs="Times New Roman"/>
          <w:b/>
          <w:bCs/>
          <w:sz w:val="28"/>
          <w:szCs w:val="28"/>
          <w:lang w:val="ru-RU"/>
        </w:rPr>
        <w:t>.</w:t>
      </w:r>
    </w:p>
    <w:p w14:paraId="22663A2A" w14:textId="77777777" w:rsidR="00640D29" w:rsidRDefault="00640D29" w:rsidP="00640D2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1. </w:t>
      </w:r>
      <w:proofErr w:type="spellStart"/>
      <w:r w:rsidRPr="00D35E4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Степергометричний</w:t>
      </w:r>
      <w:proofErr w:type="spellEnd"/>
      <w:r w:rsidRPr="00D35E4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варіант</w:t>
      </w:r>
      <w:proofErr w:type="spellEnd"/>
      <w:r w:rsidRPr="00D35E4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тесту PWC170</w:t>
      </w:r>
      <w:r w:rsidRPr="00D35E4A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. </w:t>
      </w:r>
    </w:p>
    <w:p w14:paraId="699A858F" w14:textId="46D22CD5" w:rsidR="00640D29" w:rsidRPr="00D35E4A" w:rsidRDefault="00640D29" w:rsidP="00640D2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D62A59">
        <w:rPr>
          <w:rFonts w:ascii="Times New Roman" w:hAnsi="Times New Roman" w:cs="Times New Roman"/>
          <w:b/>
          <w:bCs/>
          <w:sz w:val="28"/>
          <w:szCs w:val="28"/>
        </w:rPr>
        <w:t>Методичні</w:t>
      </w:r>
      <w:proofErr w:type="spellEnd"/>
      <w:r w:rsidRPr="00D62A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2A59">
        <w:rPr>
          <w:rFonts w:ascii="Times New Roman" w:hAnsi="Times New Roman" w:cs="Times New Roman"/>
          <w:b/>
          <w:bCs/>
          <w:sz w:val="28"/>
          <w:szCs w:val="28"/>
        </w:rPr>
        <w:t>вказівки</w:t>
      </w:r>
      <w:proofErr w:type="spellEnd"/>
      <w:r w:rsidRPr="00D62A5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даному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варіанті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навантажувального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тестування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частіше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застосовується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висота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сходинки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яка повинна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дорівнювати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половині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довжини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ноги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досліджуваного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Бажано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мати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набір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тумбочок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сходинок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різної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висоти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(15, 30, 40 см. і </w:t>
      </w:r>
      <w:proofErr w:type="gram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т.д.</w:t>
      </w:r>
      <w:proofErr w:type="gram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). Один цикл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складається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чотирьох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кроків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тому 25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циклів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відповідають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темпові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метронома,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рівному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100 </w:t>
      </w:r>
      <w:proofErr w:type="gram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уд./</w:t>
      </w:r>
      <w:proofErr w:type="spellStart"/>
      <w:proofErr w:type="gram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8029BA2" w14:textId="77777777" w:rsidR="00640D29" w:rsidRPr="00D35E4A" w:rsidRDefault="00640D29" w:rsidP="00640D2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Отриманий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результат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працездатності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в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кгм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/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для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зазначення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ватах (Вт),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розділити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6,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оскільки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 Вт = 6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кгм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/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добору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оптимальної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особи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висоти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сходинки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степергометричний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варіант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тесту PWC170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проводять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такій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послідовності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</w:p>
    <w:p w14:paraId="47198A24" w14:textId="77777777" w:rsidR="00640D29" w:rsidRPr="00D35E4A" w:rsidRDefault="00640D29" w:rsidP="00640D2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першого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виконується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підйом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сходинку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відповідної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висоти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3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темпі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20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сходжень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1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9D55D52" w14:textId="77777777" w:rsidR="00640D29" w:rsidRPr="00D35E4A" w:rsidRDefault="00640D29" w:rsidP="00640D2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Відразу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підраховується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пульс (ЧСС</w:t>
      </w:r>
      <w:r w:rsidRPr="00D35E4A">
        <w:rPr>
          <w:rFonts w:ascii="Times New Roman" w:eastAsia="TimesNewRoman" w:hAnsi="Times New Roman" w:cs="Times New Roman"/>
          <w:color w:val="000000"/>
          <w:sz w:val="20"/>
          <w:szCs w:val="20"/>
        </w:rPr>
        <w:t>1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) за 10 с;</w:t>
      </w:r>
      <w:r w:rsidRPr="00D35E4A">
        <w:rPr>
          <w:rFonts w:ascii="Times New Roman" w:eastAsia="TimesNewRoman" w:hAnsi="Times New Roman" w:cs="Times New Roman"/>
          <w:color w:val="FFFFFF"/>
          <w:sz w:val="28"/>
          <w:szCs w:val="28"/>
        </w:rPr>
        <w:t>139</w:t>
      </w:r>
    </w:p>
    <w:p w14:paraId="4969EF40" w14:textId="77777777" w:rsidR="00640D29" w:rsidRPr="00D35E4A" w:rsidRDefault="00640D29" w:rsidP="00640D2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За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таблиц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ею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знаходять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індивідуальне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число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підйомів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сходинку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в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залежності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</w:t>
      </w:r>
      <w:r w:rsidRPr="00D35E4A">
        <w:rPr>
          <w:rFonts w:ascii="Times New Roman" w:eastAsia="TimesNewRoman" w:hAnsi="Times New Roman" w:cs="Times New Roman"/>
          <w:color w:val="000000"/>
          <w:sz w:val="20"/>
          <w:szCs w:val="20"/>
        </w:rPr>
        <w:t>1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</w:p>
    <w:p w14:paraId="000C49A3" w14:textId="77777777" w:rsidR="00640D29" w:rsidRPr="00D35E4A" w:rsidRDefault="00640D29" w:rsidP="00640D2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Продовження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підйому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сходинку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тієї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ж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висоти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2-х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шв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и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к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у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темпі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22,5 – 30</w:t>
      </w:r>
      <w:proofErr w:type="gram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сходжень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1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.)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залежно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</w:t>
      </w:r>
      <w:r w:rsidRPr="00D35E4A">
        <w:rPr>
          <w:rFonts w:ascii="Times New Roman" w:eastAsia="TimesNewRoman" w:hAnsi="Times New Roman" w:cs="Times New Roman"/>
          <w:color w:val="000000"/>
          <w:sz w:val="20"/>
          <w:szCs w:val="20"/>
        </w:rPr>
        <w:t>1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</w:p>
    <w:p w14:paraId="7271AE74" w14:textId="77777777" w:rsidR="00640D29" w:rsidRPr="00D35E4A" w:rsidRDefault="00640D29" w:rsidP="00640D2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Відразу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підраховують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пульс (ЧСС</w:t>
      </w:r>
      <w:r w:rsidRPr="00E7381E">
        <w:rPr>
          <w:rFonts w:ascii="Times New Roman" w:eastAsia="TimesNewRoman" w:hAnsi="Times New Roman" w:cs="Times New Roman"/>
          <w:color w:val="000000"/>
          <w:sz w:val="20"/>
          <w:szCs w:val="20"/>
        </w:rPr>
        <w:t>2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) за 10 с.</w:t>
      </w:r>
    </w:p>
    <w:p w14:paraId="0E3E99D9" w14:textId="77777777" w:rsidR="00640D29" w:rsidRPr="00D35E4A" w:rsidRDefault="00640D29" w:rsidP="00640D2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Таблиці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1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приведено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орієнтовний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темп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сходження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степергометричним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варіантом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тесту PWC170.</w:t>
      </w:r>
    </w:p>
    <w:p w14:paraId="12A0C4C5" w14:textId="77777777" w:rsidR="00640D29" w:rsidRPr="00904204" w:rsidRDefault="00640D29" w:rsidP="00640D2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Таблиця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1</w:t>
      </w:r>
    </w:p>
    <w:p w14:paraId="3CA9701D" w14:textId="77777777" w:rsidR="00640D29" w:rsidRPr="00D35E4A" w:rsidRDefault="00640D29" w:rsidP="00640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Орієнтовний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темп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сходження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степергометрії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першому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</w:t>
      </w:r>
    </w:p>
    <w:p w14:paraId="4B3EEB5D" w14:textId="77777777" w:rsidR="00640D29" w:rsidRDefault="00640D29" w:rsidP="00640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другому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сходженні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1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хвилину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врахуванням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1560"/>
        <w:gridCol w:w="1560"/>
        <w:gridCol w:w="1553"/>
      </w:tblGrid>
      <w:tr w:rsidR="00640D29" w:rsidRPr="00F060E5" w14:paraId="10283FCF" w14:textId="77777777" w:rsidTr="0070634B">
        <w:tc>
          <w:tcPr>
            <w:tcW w:w="4672" w:type="dxa"/>
          </w:tcPr>
          <w:p w14:paraId="47D83F07" w14:textId="07436A72" w:rsidR="00640D29" w:rsidRPr="006062AD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062AD">
              <w:rPr>
                <w:rFonts w:ascii="Times New Roman" w:hAnsi="Times New Roman" w:cs="Times New Roman"/>
                <w:lang w:val="ru-RU"/>
              </w:rPr>
              <w:t xml:space="preserve">Перше </w:t>
            </w:r>
            <w:proofErr w:type="spellStart"/>
            <w:r w:rsidRPr="006062AD">
              <w:rPr>
                <w:rFonts w:ascii="Times New Roman" w:hAnsi="Times New Roman" w:cs="Times New Roman"/>
                <w:lang w:val="ru-RU"/>
              </w:rPr>
              <w:t>навантаження</w:t>
            </w:r>
            <w:proofErr w:type="spellEnd"/>
            <w:r w:rsidRPr="006062AD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6062AD">
              <w:rPr>
                <w:rFonts w:ascii="Times New Roman" w:hAnsi="Times New Roman" w:cs="Times New Roman"/>
                <w:lang w:val="ru-RU"/>
              </w:rPr>
              <w:t>кількість</w:t>
            </w:r>
            <w:proofErr w:type="spellEnd"/>
            <w:r w:rsidRPr="006062A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062AD">
              <w:rPr>
                <w:rFonts w:ascii="Times New Roman" w:hAnsi="Times New Roman" w:cs="Times New Roman"/>
                <w:lang w:val="ru-RU"/>
              </w:rPr>
              <w:t>сходжень</w:t>
            </w:r>
            <w:proofErr w:type="spellEnd"/>
            <w:r w:rsidRPr="006062AD">
              <w:rPr>
                <w:rFonts w:ascii="Times New Roman" w:hAnsi="Times New Roman" w:cs="Times New Roman"/>
                <w:lang w:val="ru-RU"/>
              </w:rPr>
              <w:t xml:space="preserve"> за 1 </w:t>
            </w:r>
            <w:proofErr w:type="spellStart"/>
            <w:r w:rsidRPr="006062AD">
              <w:rPr>
                <w:rFonts w:ascii="Times New Roman" w:hAnsi="Times New Roman" w:cs="Times New Roman"/>
                <w:lang w:val="ru-RU"/>
              </w:rPr>
              <w:t>хв</w:t>
            </w:r>
            <w:proofErr w:type="spellEnd"/>
            <w:r w:rsidRPr="006062AD">
              <w:rPr>
                <w:rFonts w:ascii="Times New Roman" w:hAnsi="Times New Roman" w:cs="Times New Roman"/>
                <w:lang w:val="ru-RU"/>
              </w:rPr>
              <w:t>.)</w:t>
            </w:r>
          </w:p>
        </w:tc>
        <w:tc>
          <w:tcPr>
            <w:tcW w:w="4673" w:type="dxa"/>
            <w:gridSpan w:val="3"/>
          </w:tcPr>
          <w:p w14:paraId="4DF6CD21" w14:textId="77777777" w:rsidR="00640D29" w:rsidRPr="006062AD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062AD">
              <w:rPr>
                <w:rFonts w:ascii="Times New Roman" w:hAnsi="Times New Roman" w:cs="Times New Roman"/>
                <w:lang w:val="ru-RU"/>
              </w:rPr>
              <w:t>20</w:t>
            </w:r>
          </w:p>
        </w:tc>
      </w:tr>
      <w:tr w:rsidR="00640D29" w:rsidRPr="00F060E5" w14:paraId="6B10AE51" w14:textId="77777777" w:rsidTr="0070634B">
        <w:tc>
          <w:tcPr>
            <w:tcW w:w="4672" w:type="dxa"/>
          </w:tcPr>
          <w:p w14:paraId="7324B359" w14:textId="77777777" w:rsidR="00640D29" w:rsidRPr="006062AD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062AD">
              <w:rPr>
                <w:rFonts w:ascii="Times New Roman" w:hAnsi="Times New Roman" w:cs="Times New Roman"/>
                <w:lang w:val="ru-RU"/>
              </w:rPr>
              <w:t xml:space="preserve">ЧСС за 10 с </w:t>
            </w:r>
            <w:proofErr w:type="spellStart"/>
            <w:r w:rsidRPr="006062AD">
              <w:rPr>
                <w:rFonts w:ascii="Times New Roman" w:hAnsi="Times New Roman" w:cs="Times New Roman"/>
                <w:lang w:val="ru-RU"/>
              </w:rPr>
              <w:t>після</w:t>
            </w:r>
            <w:proofErr w:type="spellEnd"/>
            <w:r w:rsidRPr="006062A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062AD">
              <w:rPr>
                <w:rFonts w:ascii="Times New Roman" w:hAnsi="Times New Roman" w:cs="Times New Roman"/>
                <w:lang w:val="ru-RU"/>
              </w:rPr>
              <w:t>першого</w:t>
            </w:r>
            <w:proofErr w:type="spellEnd"/>
            <w:r w:rsidRPr="006062A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062AD">
              <w:rPr>
                <w:rFonts w:ascii="Times New Roman" w:hAnsi="Times New Roman" w:cs="Times New Roman"/>
                <w:lang w:val="ru-RU"/>
              </w:rPr>
              <w:t>навантаження</w:t>
            </w:r>
            <w:proofErr w:type="spellEnd"/>
          </w:p>
        </w:tc>
        <w:tc>
          <w:tcPr>
            <w:tcW w:w="1560" w:type="dxa"/>
          </w:tcPr>
          <w:p w14:paraId="620164A7" w14:textId="77777777" w:rsidR="00640D29" w:rsidRPr="006062AD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062AD">
              <w:rPr>
                <w:rFonts w:ascii="Times New Roman" w:hAnsi="Times New Roman" w:cs="Times New Roman"/>
                <w:lang w:val="ru-RU"/>
              </w:rPr>
              <w:t>До 20</w:t>
            </w:r>
          </w:p>
        </w:tc>
        <w:tc>
          <w:tcPr>
            <w:tcW w:w="1560" w:type="dxa"/>
          </w:tcPr>
          <w:p w14:paraId="6A7F364E" w14:textId="77777777" w:rsidR="00640D29" w:rsidRPr="006062AD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062AD">
              <w:rPr>
                <w:rFonts w:ascii="Times New Roman" w:hAnsi="Times New Roman" w:cs="Times New Roman"/>
                <w:lang w:val="ru-RU"/>
              </w:rPr>
              <w:t>20-23</w:t>
            </w:r>
          </w:p>
        </w:tc>
        <w:tc>
          <w:tcPr>
            <w:tcW w:w="1553" w:type="dxa"/>
          </w:tcPr>
          <w:p w14:paraId="2D532DCC" w14:textId="77777777" w:rsidR="00640D29" w:rsidRPr="006062AD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062AD">
              <w:rPr>
                <w:rFonts w:ascii="Times New Roman" w:hAnsi="Times New Roman" w:cs="Times New Roman"/>
                <w:lang w:val="ru-RU"/>
              </w:rPr>
              <w:t>Більше</w:t>
            </w:r>
            <w:proofErr w:type="spellEnd"/>
            <w:r w:rsidRPr="006062AD">
              <w:rPr>
                <w:rFonts w:ascii="Times New Roman" w:hAnsi="Times New Roman" w:cs="Times New Roman"/>
                <w:lang w:val="ru-RU"/>
              </w:rPr>
              <w:t xml:space="preserve"> 23</w:t>
            </w:r>
          </w:p>
        </w:tc>
      </w:tr>
      <w:tr w:rsidR="00640D29" w:rsidRPr="00F060E5" w14:paraId="62523A1D" w14:textId="77777777" w:rsidTr="0070634B">
        <w:tc>
          <w:tcPr>
            <w:tcW w:w="4672" w:type="dxa"/>
          </w:tcPr>
          <w:p w14:paraId="79FC5701" w14:textId="77777777" w:rsidR="00640D29" w:rsidRPr="006062AD" w:rsidRDefault="00640D29" w:rsidP="0070634B">
            <w:pPr>
              <w:jc w:val="center"/>
              <w:rPr>
                <w:rFonts w:ascii="Times New Roman" w:hAnsi="Times New Roman" w:cs="Times New Roman"/>
              </w:rPr>
            </w:pPr>
            <w:r w:rsidRPr="006062AD">
              <w:rPr>
                <w:rFonts w:ascii="Times New Roman" w:hAnsi="Times New Roman" w:cs="Times New Roman"/>
                <w:lang w:val="ru-RU"/>
              </w:rPr>
              <w:t xml:space="preserve">Друге </w:t>
            </w:r>
            <w:proofErr w:type="spellStart"/>
            <w:r w:rsidRPr="006062AD">
              <w:rPr>
                <w:rFonts w:ascii="Times New Roman" w:hAnsi="Times New Roman" w:cs="Times New Roman"/>
                <w:lang w:val="ru-RU"/>
              </w:rPr>
              <w:t>навантаження</w:t>
            </w:r>
            <w:proofErr w:type="spellEnd"/>
            <w:r w:rsidRPr="006062AD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6062AD">
              <w:rPr>
                <w:rFonts w:ascii="Times New Roman" w:hAnsi="Times New Roman" w:cs="Times New Roman"/>
                <w:lang w:val="ru-RU"/>
              </w:rPr>
              <w:t>кількість</w:t>
            </w:r>
            <w:proofErr w:type="spellEnd"/>
            <w:r w:rsidRPr="006062A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062AD">
              <w:rPr>
                <w:rFonts w:ascii="Times New Roman" w:hAnsi="Times New Roman" w:cs="Times New Roman"/>
                <w:lang w:val="ru-RU"/>
              </w:rPr>
              <w:t>сходжень</w:t>
            </w:r>
            <w:proofErr w:type="spellEnd"/>
            <w:r w:rsidRPr="006062AD">
              <w:rPr>
                <w:rFonts w:ascii="Times New Roman" w:hAnsi="Times New Roman" w:cs="Times New Roman"/>
                <w:lang w:val="ru-RU"/>
              </w:rPr>
              <w:t xml:space="preserve"> за 1 </w:t>
            </w:r>
            <w:proofErr w:type="spellStart"/>
            <w:r w:rsidRPr="006062AD">
              <w:rPr>
                <w:rFonts w:ascii="Times New Roman" w:hAnsi="Times New Roman" w:cs="Times New Roman"/>
                <w:lang w:val="ru-RU"/>
              </w:rPr>
              <w:t>хв</w:t>
            </w:r>
            <w:proofErr w:type="spellEnd"/>
            <w:r w:rsidRPr="006062AD">
              <w:rPr>
                <w:rFonts w:ascii="Times New Roman" w:hAnsi="Times New Roman" w:cs="Times New Roman"/>
                <w:lang w:val="ru-RU"/>
              </w:rPr>
              <w:t>.)</w:t>
            </w:r>
          </w:p>
        </w:tc>
        <w:tc>
          <w:tcPr>
            <w:tcW w:w="1560" w:type="dxa"/>
          </w:tcPr>
          <w:p w14:paraId="60A2ABAF" w14:textId="77777777" w:rsidR="00640D29" w:rsidRPr="006062AD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062AD"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1560" w:type="dxa"/>
          </w:tcPr>
          <w:p w14:paraId="5BA14F2F" w14:textId="77777777" w:rsidR="00640D29" w:rsidRPr="006062AD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062AD"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1553" w:type="dxa"/>
          </w:tcPr>
          <w:p w14:paraId="5667AC84" w14:textId="77777777" w:rsidR="00640D29" w:rsidRPr="006062AD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062AD">
              <w:rPr>
                <w:rFonts w:ascii="Times New Roman" w:hAnsi="Times New Roman" w:cs="Times New Roman"/>
                <w:lang w:val="ru-RU"/>
              </w:rPr>
              <w:t>22,5</w:t>
            </w:r>
          </w:p>
        </w:tc>
      </w:tr>
    </w:tbl>
    <w:p w14:paraId="004C2277" w14:textId="078C5589" w:rsidR="00640D29" w:rsidRDefault="00640D29" w:rsidP="00640D2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71734C64" w14:textId="77777777" w:rsidR="00640D29" w:rsidRDefault="00640D29" w:rsidP="00640D2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</w:pPr>
    </w:p>
    <w:p w14:paraId="44C776C6" w14:textId="77777777" w:rsidR="00640D29" w:rsidRPr="00805E74" w:rsidRDefault="00640D29" w:rsidP="00640D2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bookmarkStart w:id="0" w:name="_Hlk148176894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таблиці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2</w:t>
      </w:r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представлені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оціночні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критерії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працездатності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різної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статі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результатами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степергометричного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варіанту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тесту PWC170.</w:t>
      </w:r>
    </w:p>
    <w:p w14:paraId="33245FCC" w14:textId="77777777" w:rsidR="00640D29" w:rsidRPr="00475D75" w:rsidRDefault="00640D29" w:rsidP="00640D2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Таблиця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475D75">
        <w:rPr>
          <w:rFonts w:ascii="Times New Roman" w:eastAsia="TimesNewRoman" w:hAnsi="Times New Roman" w:cs="Times New Roman"/>
          <w:color w:val="000000"/>
          <w:sz w:val="28"/>
          <w:szCs w:val="28"/>
        </w:rPr>
        <w:t>2</w:t>
      </w:r>
    </w:p>
    <w:p w14:paraId="157BF518" w14:textId="77777777" w:rsidR="00640D29" w:rsidRPr="00805E74" w:rsidRDefault="00640D29" w:rsidP="00640D2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Оцінка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загальної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працездатності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різної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статі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</w:t>
      </w:r>
    </w:p>
    <w:p w14:paraId="4F766758" w14:textId="77777777" w:rsidR="00640D29" w:rsidRDefault="00640D29" w:rsidP="00640D2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показником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PWC170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640D29" w:rsidRPr="00F5178A" w14:paraId="470B2458" w14:textId="77777777" w:rsidTr="0070634B">
        <w:tc>
          <w:tcPr>
            <w:tcW w:w="1557" w:type="dxa"/>
            <w:vMerge w:val="restart"/>
          </w:tcPr>
          <w:p w14:paraId="0C677BB4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5178A">
              <w:rPr>
                <w:rFonts w:ascii="Times New Roman" w:hAnsi="Times New Roman" w:cs="Times New Roman"/>
                <w:lang w:val="ru-RU"/>
              </w:rPr>
              <w:t>Вік</w:t>
            </w:r>
            <w:proofErr w:type="spellEnd"/>
            <w:r w:rsidRPr="00F5178A">
              <w:rPr>
                <w:rFonts w:ascii="Times New Roman" w:hAnsi="Times New Roman" w:cs="Times New Roman"/>
                <w:lang w:val="ru-RU"/>
              </w:rPr>
              <w:t>, роки</w:t>
            </w:r>
          </w:p>
        </w:tc>
        <w:tc>
          <w:tcPr>
            <w:tcW w:w="7788" w:type="dxa"/>
            <w:gridSpan w:val="5"/>
          </w:tcPr>
          <w:p w14:paraId="79016EF8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 w:rsidRPr="00F5178A">
              <w:rPr>
                <w:rFonts w:ascii="Times New Roman" w:hAnsi="Times New Roman" w:cs="Times New Roman"/>
                <w:lang w:val="ru-RU"/>
              </w:rPr>
              <w:t>Фізична</w:t>
            </w:r>
            <w:proofErr w:type="spellEnd"/>
            <w:r w:rsidRPr="00F5178A"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 w:rsidRPr="00F5178A">
              <w:rPr>
                <w:rFonts w:ascii="Times New Roman" w:hAnsi="Times New Roman" w:cs="Times New Roman"/>
                <w:lang w:val="ru-RU"/>
              </w:rPr>
              <w:t>працездатність</w:t>
            </w:r>
            <w:proofErr w:type="spellEnd"/>
            <w:proofErr w:type="gramEnd"/>
          </w:p>
        </w:tc>
      </w:tr>
      <w:tr w:rsidR="00640D29" w:rsidRPr="00F5178A" w14:paraId="3F3481A5" w14:textId="77777777" w:rsidTr="0070634B">
        <w:tc>
          <w:tcPr>
            <w:tcW w:w="1557" w:type="dxa"/>
            <w:vMerge/>
          </w:tcPr>
          <w:p w14:paraId="117E0E60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14:paraId="2BFA3A84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5178A">
              <w:rPr>
                <w:rFonts w:ascii="Times New Roman" w:hAnsi="Times New Roman" w:cs="Times New Roman"/>
                <w:lang w:val="ru-RU"/>
              </w:rPr>
              <w:t>низька</w:t>
            </w:r>
            <w:proofErr w:type="spellEnd"/>
          </w:p>
        </w:tc>
        <w:tc>
          <w:tcPr>
            <w:tcW w:w="1557" w:type="dxa"/>
          </w:tcPr>
          <w:p w14:paraId="39A391ED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н</w:t>
            </w:r>
            <w:r w:rsidRPr="00F5178A">
              <w:rPr>
                <w:rFonts w:ascii="Times New Roman" w:hAnsi="Times New Roman" w:cs="Times New Roman"/>
                <w:lang w:val="ru-RU"/>
              </w:rPr>
              <w:t>ижч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proofErr w:type="spellEnd"/>
            <w:r w:rsidRPr="00F5178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proofErr w:type="spellStart"/>
            <w:r w:rsidRPr="00F5178A">
              <w:rPr>
                <w:rFonts w:ascii="Times New Roman" w:hAnsi="Times New Roman" w:cs="Times New Roman"/>
                <w:lang w:val="ru-RU"/>
              </w:rPr>
              <w:t>середн</w:t>
            </w:r>
            <w:r>
              <w:rPr>
                <w:rFonts w:ascii="Times New Roman" w:hAnsi="Times New Roman" w:cs="Times New Roman"/>
                <w:lang w:val="ru-RU"/>
              </w:rPr>
              <w:t>ю</w:t>
            </w:r>
            <w:proofErr w:type="spellEnd"/>
          </w:p>
        </w:tc>
        <w:tc>
          <w:tcPr>
            <w:tcW w:w="1558" w:type="dxa"/>
          </w:tcPr>
          <w:p w14:paraId="5321FEDF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5178A">
              <w:rPr>
                <w:rFonts w:ascii="Times New Roman" w:hAnsi="Times New Roman" w:cs="Times New Roman"/>
                <w:lang w:val="ru-RU"/>
              </w:rPr>
              <w:t>середня</w:t>
            </w:r>
            <w:proofErr w:type="spellEnd"/>
          </w:p>
        </w:tc>
        <w:tc>
          <w:tcPr>
            <w:tcW w:w="1558" w:type="dxa"/>
          </w:tcPr>
          <w:p w14:paraId="5A3B9FAE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F5178A">
              <w:rPr>
                <w:rFonts w:ascii="Times New Roman" w:hAnsi="Times New Roman" w:cs="Times New Roman"/>
                <w:lang w:val="ru-RU"/>
              </w:rPr>
              <w:t>ищ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proofErr w:type="spellEnd"/>
            <w:r w:rsidRPr="00F5178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proofErr w:type="spellStart"/>
            <w:r w:rsidRPr="00F5178A">
              <w:rPr>
                <w:rFonts w:ascii="Times New Roman" w:hAnsi="Times New Roman" w:cs="Times New Roman"/>
                <w:lang w:val="ru-RU"/>
              </w:rPr>
              <w:t>середн</w:t>
            </w:r>
            <w:r>
              <w:rPr>
                <w:rFonts w:ascii="Times New Roman" w:hAnsi="Times New Roman" w:cs="Times New Roman"/>
                <w:lang w:val="ru-RU"/>
              </w:rPr>
              <w:t>ю</w:t>
            </w:r>
            <w:proofErr w:type="spellEnd"/>
          </w:p>
        </w:tc>
        <w:tc>
          <w:tcPr>
            <w:tcW w:w="1558" w:type="dxa"/>
          </w:tcPr>
          <w:p w14:paraId="3C69BAEA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5178A">
              <w:rPr>
                <w:rFonts w:ascii="Times New Roman" w:hAnsi="Times New Roman" w:cs="Times New Roman"/>
                <w:lang w:val="ru-RU"/>
              </w:rPr>
              <w:t>висока</w:t>
            </w:r>
            <w:proofErr w:type="spellEnd"/>
          </w:p>
        </w:tc>
      </w:tr>
      <w:tr w:rsidR="00640D29" w:rsidRPr="00F5178A" w14:paraId="2AB84142" w14:textId="77777777" w:rsidTr="0070634B">
        <w:tc>
          <w:tcPr>
            <w:tcW w:w="9345" w:type="dxa"/>
            <w:gridSpan w:val="6"/>
          </w:tcPr>
          <w:p w14:paraId="5C5E5A3A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5178A">
              <w:rPr>
                <w:rFonts w:ascii="Times New Roman" w:hAnsi="Times New Roman" w:cs="Times New Roman"/>
                <w:lang w:val="ru-RU"/>
              </w:rPr>
              <w:t>Жінки</w:t>
            </w:r>
            <w:proofErr w:type="spellEnd"/>
          </w:p>
        </w:tc>
      </w:tr>
      <w:tr w:rsidR="00640D29" w:rsidRPr="00F5178A" w14:paraId="6013EC35" w14:textId="77777777" w:rsidTr="0070634B">
        <w:tc>
          <w:tcPr>
            <w:tcW w:w="1557" w:type="dxa"/>
          </w:tcPr>
          <w:p w14:paraId="79AC40D0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20-29</w:t>
            </w:r>
          </w:p>
        </w:tc>
        <w:tc>
          <w:tcPr>
            <w:tcW w:w="1557" w:type="dxa"/>
          </w:tcPr>
          <w:p w14:paraId="603F6279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&lt;</w:t>
            </w:r>
            <w:r w:rsidRPr="00F5178A">
              <w:rPr>
                <w:rFonts w:ascii="Times New Roman" w:hAnsi="Times New Roman" w:cs="Times New Roman"/>
                <w:lang w:val="ru-RU"/>
              </w:rPr>
              <w:t>449</w:t>
            </w:r>
          </w:p>
        </w:tc>
        <w:tc>
          <w:tcPr>
            <w:tcW w:w="1557" w:type="dxa"/>
          </w:tcPr>
          <w:p w14:paraId="7AB19FFC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450-549</w:t>
            </w:r>
          </w:p>
        </w:tc>
        <w:tc>
          <w:tcPr>
            <w:tcW w:w="1558" w:type="dxa"/>
          </w:tcPr>
          <w:p w14:paraId="0B537332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550-749</w:t>
            </w:r>
          </w:p>
        </w:tc>
        <w:tc>
          <w:tcPr>
            <w:tcW w:w="1558" w:type="dxa"/>
          </w:tcPr>
          <w:p w14:paraId="1B770754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750-849</w:t>
            </w:r>
          </w:p>
        </w:tc>
        <w:tc>
          <w:tcPr>
            <w:tcW w:w="1558" w:type="dxa"/>
          </w:tcPr>
          <w:p w14:paraId="4060E3E7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&gt;850</w:t>
            </w:r>
          </w:p>
        </w:tc>
      </w:tr>
      <w:tr w:rsidR="00640D29" w:rsidRPr="00F5178A" w14:paraId="63CC814D" w14:textId="77777777" w:rsidTr="0070634B">
        <w:tc>
          <w:tcPr>
            <w:tcW w:w="1557" w:type="dxa"/>
          </w:tcPr>
          <w:p w14:paraId="77599E8B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30-39</w:t>
            </w:r>
          </w:p>
        </w:tc>
        <w:tc>
          <w:tcPr>
            <w:tcW w:w="1557" w:type="dxa"/>
          </w:tcPr>
          <w:p w14:paraId="44242CE9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&lt;</w:t>
            </w:r>
            <w:r w:rsidRPr="00F5178A">
              <w:rPr>
                <w:rFonts w:ascii="Times New Roman" w:hAnsi="Times New Roman" w:cs="Times New Roman"/>
                <w:lang w:val="ru-RU"/>
              </w:rPr>
              <w:t>349</w:t>
            </w:r>
          </w:p>
        </w:tc>
        <w:tc>
          <w:tcPr>
            <w:tcW w:w="1557" w:type="dxa"/>
          </w:tcPr>
          <w:p w14:paraId="3ADBCE92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400-499</w:t>
            </w:r>
          </w:p>
        </w:tc>
        <w:tc>
          <w:tcPr>
            <w:tcW w:w="1558" w:type="dxa"/>
          </w:tcPr>
          <w:p w14:paraId="1D908E68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500-699</w:t>
            </w:r>
          </w:p>
        </w:tc>
        <w:tc>
          <w:tcPr>
            <w:tcW w:w="1558" w:type="dxa"/>
          </w:tcPr>
          <w:p w14:paraId="4DB3FDAD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700-799</w:t>
            </w:r>
          </w:p>
        </w:tc>
        <w:tc>
          <w:tcPr>
            <w:tcW w:w="1558" w:type="dxa"/>
          </w:tcPr>
          <w:p w14:paraId="0D17C425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&gt;800</w:t>
            </w:r>
          </w:p>
        </w:tc>
      </w:tr>
      <w:tr w:rsidR="00640D29" w:rsidRPr="00F5178A" w14:paraId="056DD0FF" w14:textId="77777777" w:rsidTr="0070634B">
        <w:tc>
          <w:tcPr>
            <w:tcW w:w="1557" w:type="dxa"/>
          </w:tcPr>
          <w:p w14:paraId="37895A37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40-49</w:t>
            </w:r>
          </w:p>
        </w:tc>
        <w:tc>
          <w:tcPr>
            <w:tcW w:w="1557" w:type="dxa"/>
          </w:tcPr>
          <w:p w14:paraId="2B56B165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&lt;</w:t>
            </w:r>
            <w:r w:rsidRPr="00F5178A">
              <w:rPr>
                <w:rFonts w:ascii="Times New Roman" w:hAnsi="Times New Roman" w:cs="Times New Roman"/>
                <w:lang w:val="ru-RU"/>
              </w:rPr>
              <w:t>249</w:t>
            </w:r>
          </w:p>
        </w:tc>
        <w:tc>
          <w:tcPr>
            <w:tcW w:w="1557" w:type="dxa"/>
          </w:tcPr>
          <w:p w14:paraId="37E0391F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300-399</w:t>
            </w:r>
          </w:p>
        </w:tc>
        <w:tc>
          <w:tcPr>
            <w:tcW w:w="1558" w:type="dxa"/>
          </w:tcPr>
          <w:p w14:paraId="2FFC3467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400-599</w:t>
            </w:r>
          </w:p>
        </w:tc>
        <w:tc>
          <w:tcPr>
            <w:tcW w:w="1558" w:type="dxa"/>
          </w:tcPr>
          <w:p w14:paraId="79731A99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600-699</w:t>
            </w:r>
          </w:p>
        </w:tc>
        <w:tc>
          <w:tcPr>
            <w:tcW w:w="1558" w:type="dxa"/>
          </w:tcPr>
          <w:p w14:paraId="4FD04EDA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&gt;700</w:t>
            </w:r>
          </w:p>
        </w:tc>
      </w:tr>
      <w:tr w:rsidR="00640D29" w:rsidRPr="00F5178A" w14:paraId="4C1CD257" w14:textId="77777777" w:rsidTr="0070634B">
        <w:tc>
          <w:tcPr>
            <w:tcW w:w="1557" w:type="dxa"/>
          </w:tcPr>
          <w:p w14:paraId="60F78B45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50-59</w:t>
            </w:r>
          </w:p>
        </w:tc>
        <w:tc>
          <w:tcPr>
            <w:tcW w:w="1557" w:type="dxa"/>
          </w:tcPr>
          <w:p w14:paraId="13A6BE98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&lt;</w:t>
            </w:r>
            <w:r w:rsidRPr="00F5178A">
              <w:rPr>
                <w:rFonts w:ascii="Times New Roman" w:hAnsi="Times New Roman" w:cs="Times New Roman"/>
                <w:lang w:val="ru-RU"/>
              </w:rPr>
              <w:t>149</w:t>
            </w:r>
          </w:p>
        </w:tc>
        <w:tc>
          <w:tcPr>
            <w:tcW w:w="1557" w:type="dxa"/>
          </w:tcPr>
          <w:p w14:paraId="7EEA8F9A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200-299</w:t>
            </w:r>
          </w:p>
        </w:tc>
        <w:tc>
          <w:tcPr>
            <w:tcW w:w="1558" w:type="dxa"/>
          </w:tcPr>
          <w:p w14:paraId="0794049B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300-499</w:t>
            </w:r>
          </w:p>
        </w:tc>
        <w:tc>
          <w:tcPr>
            <w:tcW w:w="1558" w:type="dxa"/>
          </w:tcPr>
          <w:p w14:paraId="548152F3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500-599</w:t>
            </w:r>
          </w:p>
        </w:tc>
        <w:tc>
          <w:tcPr>
            <w:tcW w:w="1558" w:type="dxa"/>
          </w:tcPr>
          <w:p w14:paraId="0058074D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&gt;600</w:t>
            </w:r>
          </w:p>
        </w:tc>
      </w:tr>
      <w:tr w:rsidR="00640D29" w:rsidRPr="00F5178A" w14:paraId="01867E20" w14:textId="77777777" w:rsidTr="0070634B">
        <w:tc>
          <w:tcPr>
            <w:tcW w:w="9345" w:type="dxa"/>
            <w:gridSpan w:val="6"/>
          </w:tcPr>
          <w:p w14:paraId="08BE2462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5178A">
              <w:rPr>
                <w:rFonts w:ascii="Times New Roman" w:hAnsi="Times New Roman" w:cs="Times New Roman"/>
                <w:lang w:val="ru-RU"/>
              </w:rPr>
              <w:t>Чоловіки</w:t>
            </w:r>
            <w:proofErr w:type="spellEnd"/>
          </w:p>
        </w:tc>
      </w:tr>
      <w:tr w:rsidR="00640D29" w:rsidRPr="00F5178A" w14:paraId="770CF4E7" w14:textId="77777777" w:rsidTr="0070634B">
        <w:tc>
          <w:tcPr>
            <w:tcW w:w="1557" w:type="dxa"/>
          </w:tcPr>
          <w:p w14:paraId="1FA13FC8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20-29</w:t>
            </w:r>
          </w:p>
        </w:tc>
        <w:tc>
          <w:tcPr>
            <w:tcW w:w="1557" w:type="dxa"/>
          </w:tcPr>
          <w:p w14:paraId="0818B14E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&lt;</w:t>
            </w:r>
            <w:r w:rsidRPr="00F5178A">
              <w:rPr>
                <w:rFonts w:ascii="Times New Roman" w:hAnsi="Times New Roman" w:cs="Times New Roman"/>
                <w:lang w:val="ru-RU"/>
              </w:rPr>
              <w:t>699</w:t>
            </w:r>
          </w:p>
        </w:tc>
        <w:tc>
          <w:tcPr>
            <w:tcW w:w="1557" w:type="dxa"/>
          </w:tcPr>
          <w:p w14:paraId="3656AD8E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700-849</w:t>
            </w:r>
          </w:p>
        </w:tc>
        <w:tc>
          <w:tcPr>
            <w:tcW w:w="1558" w:type="dxa"/>
          </w:tcPr>
          <w:p w14:paraId="364CE2DC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850-1149</w:t>
            </w:r>
          </w:p>
        </w:tc>
        <w:tc>
          <w:tcPr>
            <w:tcW w:w="1558" w:type="dxa"/>
          </w:tcPr>
          <w:p w14:paraId="3EA7F1FB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F5178A">
              <w:rPr>
                <w:rFonts w:ascii="Times New Roman" w:hAnsi="Times New Roman" w:cs="Times New Roman"/>
                <w:lang w:val="ru-RU"/>
              </w:rPr>
              <w:t>1150-1299</w:t>
            </w:r>
            <w:proofErr w:type="gramEnd"/>
          </w:p>
        </w:tc>
        <w:tc>
          <w:tcPr>
            <w:tcW w:w="1558" w:type="dxa"/>
          </w:tcPr>
          <w:p w14:paraId="4BFAFEC7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&gt;1300</w:t>
            </w:r>
          </w:p>
        </w:tc>
      </w:tr>
      <w:tr w:rsidR="00640D29" w:rsidRPr="00F5178A" w14:paraId="4162C942" w14:textId="77777777" w:rsidTr="0070634B">
        <w:tc>
          <w:tcPr>
            <w:tcW w:w="1557" w:type="dxa"/>
          </w:tcPr>
          <w:p w14:paraId="471C2F3D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30-39</w:t>
            </w:r>
          </w:p>
        </w:tc>
        <w:tc>
          <w:tcPr>
            <w:tcW w:w="1557" w:type="dxa"/>
          </w:tcPr>
          <w:p w14:paraId="1F4D119A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&lt;</w:t>
            </w:r>
            <w:r w:rsidRPr="00F5178A">
              <w:rPr>
                <w:rFonts w:ascii="Times New Roman" w:hAnsi="Times New Roman" w:cs="Times New Roman"/>
                <w:lang w:val="ru-RU"/>
              </w:rPr>
              <w:t>599</w:t>
            </w:r>
          </w:p>
        </w:tc>
        <w:tc>
          <w:tcPr>
            <w:tcW w:w="1557" w:type="dxa"/>
          </w:tcPr>
          <w:p w14:paraId="6AA8FDA3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600-749</w:t>
            </w:r>
          </w:p>
        </w:tc>
        <w:tc>
          <w:tcPr>
            <w:tcW w:w="1558" w:type="dxa"/>
          </w:tcPr>
          <w:p w14:paraId="701734FF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750-1049</w:t>
            </w:r>
          </w:p>
        </w:tc>
        <w:tc>
          <w:tcPr>
            <w:tcW w:w="1558" w:type="dxa"/>
          </w:tcPr>
          <w:p w14:paraId="45591239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F5178A">
              <w:rPr>
                <w:rFonts w:ascii="Times New Roman" w:hAnsi="Times New Roman" w:cs="Times New Roman"/>
                <w:lang w:val="ru-RU"/>
              </w:rPr>
              <w:t>1050-1199</w:t>
            </w:r>
            <w:proofErr w:type="gramEnd"/>
          </w:p>
        </w:tc>
        <w:tc>
          <w:tcPr>
            <w:tcW w:w="1558" w:type="dxa"/>
          </w:tcPr>
          <w:p w14:paraId="051CEAA7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&gt;1100</w:t>
            </w:r>
          </w:p>
        </w:tc>
      </w:tr>
      <w:tr w:rsidR="00640D29" w:rsidRPr="00F5178A" w14:paraId="7E503CFB" w14:textId="77777777" w:rsidTr="0070634B">
        <w:tc>
          <w:tcPr>
            <w:tcW w:w="1557" w:type="dxa"/>
          </w:tcPr>
          <w:p w14:paraId="05CFB27C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40-49</w:t>
            </w:r>
          </w:p>
        </w:tc>
        <w:tc>
          <w:tcPr>
            <w:tcW w:w="1557" w:type="dxa"/>
          </w:tcPr>
          <w:p w14:paraId="0BFEF9CB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&lt;</w:t>
            </w:r>
            <w:r w:rsidRPr="00F5178A">
              <w:rPr>
                <w:rFonts w:ascii="Times New Roman" w:hAnsi="Times New Roman" w:cs="Times New Roman"/>
                <w:lang w:val="ru-RU"/>
              </w:rPr>
              <w:t>499</w:t>
            </w:r>
          </w:p>
        </w:tc>
        <w:tc>
          <w:tcPr>
            <w:tcW w:w="1557" w:type="dxa"/>
          </w:tcPr>
          <w:p w14:paraId="4FC1A3CE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500-649</w:t>
            </w:r>
          </w:p>
        </w:tc>
        <w:tc>
          <w:tcPr>
            <w:tcW w:w="1558" w:type="dxa"/>
          </w:tcPr>
          <w:p w14:paraId="52B6057A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650-949</w:t>
            </w:r>
          </w:p>
        </w:tc>
        <w:tc>
          <w:tcPr>
            <w:tcW w:w="1558" w:type="dxa"/>
          </w:tcPr>
          <w:p w14:paraId="2BFD0BE3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950-1099</w:t>
            </w:r>
          </w:p>
        </w:tc>
        <w:tc>
          <w:tcPr>
            <w:tcW w:w="1558" w:type="dxa"/>
          </w:tcPr>
          <w:p w14:paraId="25BDD2E4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&gt;1000</w:t>
            </w:r>
          </w:p>
        </w:tc>
      </w:tr>
      <w:tr w:rsidR="00640D29" w:rsidRPr="00F5178A" w14:paraId="15A69966" w14:textId="77777777" w:rsidTr="0070634B">
        <w:tc>
          <w:tcPr>
            <w:tcW w:w="1557" w:type="dxa"/>
          </w:tcPr>
          <w:p w14:paraId="67406650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50-59</w:t>
            </w:r>
          </w:p>
        </w:tc>
        <w:tc>
          <w:tcPr>
            <w:tcW w:w="1557" w:type="dxa"/>
          </w:tcPr>
          <w:p w14:paraId="2CA1F217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&lt;</w:t>
            </w:r>
            <w:r w:rsidRPr="00F5178A">
              <w:rPr>
                <w:rFonts w:ascii="Times New Roman" w:hAnsi="Times New Roman" w:cs="Times New Roman"/>
                <w:lang w:val="ru-RU"/>
              </w:rPr>
              <w:t>399</w:t>
            </w:r>
          </w:p>
        </w:tc>
        <w:tc>
          <w:tcPr>
            <w:tcW w:w="1557" w:type="dxa"/>
          </w:tcPr>
          <w:p w14:paraId="5BD12CD4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400-549</w:t>
            </w:r>
          </w:p>
        </w:tc>
        <w:tc>
          <w:tcPr>
            <w:tcW w:w="1558" w:type="dxa"/>
          </w:tcPr>
          <w:p w14:paraId="02B19E01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550-849</w:t>
            </w:r>
          </w:p>
        </w:tc>
        <w:tc>
          <w:tcPr>
            <w:tcW w:w="1558" w:type="dxa"/>
          </w:tcPr>
          <w:p w14:paraId="73074FCC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850-999</w:t>
            </w:r>
          </w:p>
        </w:tc>
        <w:tc>
          <w:tcPr>
            <w:tcW w:w="1558" w:type="dxa"/>
          </w:tcPr>
          <w:p w14:paraId="7A8D313B" w14:textId="77777777" w:rsidR="00640D29" w:rsidRPr="00F5178A" w:rsidRDefault="00640D29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&gt;900</w:t>
            </w:r>
          </w:p>
        </w:tc>
      </w:tr>
      <w:bookmarkEnd w:id="0"/>
    </w:tbl>
    <w:p w14:paraId="020BAE85" w14:textId="77777777" w:rsidR="00640D29" w:rsidRDefault="00640D29" w:rsidP="00640D2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</w:pPr>
    </w:p>
    <w:p w14:paraId="52AFC8E8" w14:textId="64C388A2" w:rsidR="00640D29" w:rsidRDefault="00640D29" w:rsidP="00640D2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proofErr w:type="spellStart"/>
      <w:r w:rsidRPr="00916047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Гарвардський</w:t>
      </w:r>
      <w:proofErr w:type="spellEnd"/>
      <w:r w:rsidRPr="00916047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степ-тест</w:t>
      </w:r>
      <w:r w:rsidR="002F69F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.</w:t>
      </w:r>
    </w:p>
    <w:p w14:paraId="45C52267" w14:textId="77777777" w:rsidR="002F69F6" w:rsidRPr="00916047" w:rsidRDefault="002F69F6" w:rsidP="002F69F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Методичні</w:t>
      </w:r>
      <w:proofErr w:type="spellEnd"/>
      <w:r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вказівки</w:t>
      </w:r>
      <w:proofErr w:type="spellEnd"/>
      <w:r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.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Гарвардський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степ-тест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використовують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працездатності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тобто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адаптаційної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спроможності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Цей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тест засновано на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реєстрації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дозованого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надає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можливість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визначити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характер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перебігу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відновних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процесів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організмі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bookmarkStart w:id="1" w:name="_Hlk148177099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таблиці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475D75">
        <w:rPr>
          <w:rFonts w:ascii="Times New Roman" w:eastAsia="TimesNewRoman" w:hAnsi="Times New Roman" w:cs="Times New Roman"/>
          <w:color w:val="000000"/>
          <w:sz w:val="28"/>
          <w:szCs w:val="28"/>
        </w:rPr>
        <w:t>3</w:t>
      </w:r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наведені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дані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щодо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висоти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сходинки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час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сходження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виконанні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Гарвардського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степ-тесту з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врахуванням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контингенту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обстежених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віком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статтю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6C59732" w14:textId="77777777" w:rsidR="002F69F6" w:rsidRPr="00904204" w:rsidRDefault="002F69F6" w:rsidP="002F69F6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Таблиця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3</w:t>
      </w:r>
    </w:p>
    <w:p w14:paraId="55462178" w14:textId="77777777" w:rsidR="002F69F6" w:rsidRPr="00916047" w:rsidRDefault="002F69F6" w:rsidP="002F69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Висота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сходинки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термін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сходження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проведенні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Гарвардського</w:t>
      </w:r>
      <w:proofErr w:type="spellEnd"/>
    </w:p>
    <w:p w14:paraId="7E7EDD4B" w14:textId="77777777" w:rsidR="002F69F6" w:rsidRDefault="002F69F6" w:rsidP="002F69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степ-тесу в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різних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групах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обстежених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2551"/>
        <w:gridCol w:w="1979"/>
      </w:tblGrid>
      <w:tr w:rsidR="002F69F6" w14:paraId="09492AB8" w14:textId="77777777" w:rsidTr="0070634B">
        <w:tc>
          <w:tcPr>
            <w:tcW w:w="4815" w:type="dxa"/>
          </w:tcPr>
          <w:p w14:paraId="63FC8B3E" w14:textId="77777777" w:rsidR="002F69F6" w:rsidRPr="0057354B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Групи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обсежених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осіб</w:t>
            </w:r>
            <w:proofErr w:type="spellEnd"/>
          </w:p>
        </w:tc>
        <w:tc>
          <w:tcPr>
            <w:tcW w:w="2551" w:type="dxa"/>
          </w:tcPr>
          <w:p w14:paraId="6A76B33F" w14:textId="77777777" w:rsidR="002F69F6" w:rsidRPr="00221EB6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сходинки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 см</w:t>
            </w:r>
          </w:p>
        </w:tc>
        <w:tc>
          <w:tcPr>
            <w:tcW w:w="1979" w:type="dxa"/>
          </w:tcPr>
          <w:p w14:paraId="66C75D0A" w14:textId="77777777" w:rsidR="002F69F6" w:rsidRPr="00221EB6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Час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сходження</w:t>
            </w:r>
            <w:proofErr w:type="spellEnd"/>
          </w:p>
        </w:tc>
      </w:tr>
      <w:tr w:rsidR="002F69F6" w14:paraId="5EA4AD12" w14:textId="77777777" w:rsidTr="0070634B">
        <w:tc>
          <w:tcPr>
            <w:tcW w:w="4815" w:type="dxa"/>
          </w:tcPr>
          <w:p w14:paraId="56F87F67" w14:textId="77777777" w:rsidR="002F69F6" w:rsidRPr="0057354B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Чоловіки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18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років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більше</w:t>
            </w:r>
            <w:proofErr w:type="spellEnd"/>
          </w:p>
        </w:tc>
        <w:tc>
          <w:tcPr>
            <w:tcW w:w="2551" w:type="dxa"/>
          </w:tcPr>
          <w:p w14:paraId="163C72DB" w14:textId="77777777" w:rsidR="002F69F6" w:rsidRPr="00221EB6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1979" w:type="dxa"/>
          </w:tcPr>
          <w:p w14:paraId="280EE645" w14:textId="77777777" w:rsidR="002F69F6" w:rsidRPr="00221EB6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</w:tr>
      <w:tr w:rsidR="002F69F6" w14:paraId="151E2828" w14:textId="77777777" w:rsidTr="0070634B">
        <w:tc>
          <w:tcPr>
            <w:tcW w:w="4815" w:type="dxa"/>
          </w:tcPr>
          <w:p w14:paraId="6E907ABB" w14:textId="77777777" w:rsidR="002F69F6" w:rsidRPr="0057354B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Жінки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18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років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більше</w:t>
            </w:r>
            <w:proofErr w:type="spellEnd"/>
          </w:p>
        </w:tc>
        <w:tc>
          <w:tcPr>
            <w:tcW w:w="2551" w:type="dxa"/>
          </w:tcPr>
          <w:p w14:paraId="37C1470E" w14:textId="77777777" w:rsidR="002F69F6" w:rsidRPr="00221EB6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43</w:t>
            </w:r>
          </w:p>
        </w:tc>
        <w:tc>
          <w:tcPr>
            <w:tcW w:w="1979" w:type="dxa"/>
          </w:tcPr>
          <w:p w14:paraId="0CCFA5F4" w14:textId="77777777" w:rsidR="002F69F6" w:rsidRPr="00221EB6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</w:tr>
      <w:tr w:rsidR="002F69F6" w14:paraId="0D6B335B" w14:textId="77777777" w:rsidTr="0070634B">
        <w:tc>
          <w:tcPr>
            <w:tcW w:w="4815" w:type="dxa"/>
          </w:tcPr>
          <w:p w14:paraId="40F747F2" w14:textId="77777777" w:rsidR="002F69F6" w:rsidRPr="0057354B" w:rsidRDefault="002F69F6" w:rsidP="0070634B">
            <w:pPr>
              <w:jc w:val="center"/>
              <w:rPr>
                <w:rFonts w:ascii="Times New Roman" w:hAnsi="Times New Roman" w:cs="Times New Roman"/>
              </w:rPr>
            </w:pPr>
            <w:r w:rsidRPr="0057354B">
              <w:rPr>
                <w:rFonts w:ascii="Times New Roman" w:hAnsi="Times New Roman" w:cs="Times New Roman"/>
              </w:rPr>
              <w:lastRenderedPageBreak/>
              <w:t xml:space="preserve">Юнаки і </w:t>
            </w:r>
            <w:proofErr w:type="spellStart"/>
            <w:r w:rsidRPr="0057354B">
              <w:rPr>
                <w:rFonts w:ascii="Times New Roman" w:hAnsi="Times New Roman" w:cs="Times New Roman"/>
              </w:rPr>
              <w:t>підлітки</w:t>
            </w:r>
            <w:proofErr w:type="spellEnd"/>
            <w:r w:rsidRPr="0057354B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57354B">
              <w:rPr>
                <w:rFonts w:ascii="Times New Roman" w:hAnsi="Times New Roman" w:cs="Times New Roman"/>
              </w:rPr>
              <w:t>12-18</w:t>
            </w:r>
            <w:proofErr w:type="gramEnd"/>
            <w:r w:rsidRPr="005735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354B">
              <w:rPr>
                <w:rFonts w:ascii="Times New Roman" w:hAnsi="Times New Roman" w:cs="Times New Roman"/>
              </w:rPr>
              <w:t>років</w:t>
            </w:r>
            <w:proofErr w:type="spellEnd"/>
            <w:r w:rsidRPr="0057354B">
              <w:rPr>
                <w:rFonts w:ascii="Times New Roman" w:hAnsi="Times New Roman" w:cs="Times New Roman"/>
              </w:rPr>
              <w:t xml:space="preserve">) з </w:t>
            </w:r>
            <w:proofErr w:type="spellStart"/>
            <w:r w:rsidRPr="0057354B">
              <w:rPr>
                <w:rFonts w:ascii="Times New Roman" w:hAnsi="Times New Roman" w:cs="Times New Roman"/>
              </w:rPr>
              <w:t>поверхнею</w:t>
            </w:r>
            <w:proofErr w:type="spellEnd"/>
            <w:r w:rsidRPr="005735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354B">
              <w:rPr>
                <w:rFonts w:ascii="Times New Roman" w:hAnsi="Times New Roman" w:cs="Times New Roman"/>
              </w:rPr>
              <w:t>тіла</w:t>
            </w:r>
            <w:proofErr w:type="spellEnd"/>
            <w:r w:rsidRPr="005735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354B">
              <w:rPr>
                <w:rFonts w:ascii="Times New Roman" w:hAnsi="Times New Roman" w:cs="Times New Roman"/>
              </w:rPr>
              <w:t>більше</w:t>
            </w:r>
            <w:proofErr w:type="spellEnd"/>
            <w:r w:rsidRPr="005735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354B">
              <w:rPr>
                <w:rFonts w:ascii="Times New Roman" w:hAnsi="Times New Roman" w:cs="Times New Roman"/>
              </w:rPr>
              <w:t>ніж</w:t>
            </w:r>
            <w:proofErr w:type="spellEnd"/>
            <w:r w:rsidRPr="0057354B">
              <w:rPr>
                <w:rFonts w:ascii="Times New Roman" w:hAnsi="Times New Roman" w:cs="Times New Roman"/>
              </w:rPr>
              <w:t xml:space="preserve"> 1.85 м</w:t>
            </w:r>
            <w:r>
              <w:rPr>
                <w:rFonts w:ascii="Times New Roman" w:hAnsi="Times New Roman" w:cs="Times New Roman"/>
              </w:rPr>
              <w:t>²</w:t>
            </w:r>
          </w:p>
        </w:tc>
        <w:tc>
          <w:tcPr>
            <w:tcW w:w="2551" w:type="dxa"/>
          </w:tcPr>
          <w:p w14:paraId="698FD857" w14:textId="77777777" w:rsidR="002F69F6" w:rsidRPr="00221EB6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1979" w:type="dxa"/>
          </w:tcPr>
          <w:p w14:paraId="4E6B821B" w14:textId="77777777" w:rsidR="002F69F6" w:rsidRPr="00221EB6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2F69F6" w14:paraId="55823144" w14:textId="77777777" w:rsidTr="0070634B">
        <w:tc>
          <w:tcPr>
            <w:tcW w:w="4815" w:type="dxa"/>
          </w:tcPr>
          <w:p w14:paraId="649DF2F6" w14:textId="77777777" w:rsidR="002F69F6" w:rsidRDefault="002F69F6" w:rsidP="0070634B">
            <w:pPr>
              <w:jc w:val="center"/>
              <w:rPr>
                <w:rFonts w:ascii="Times New Roman" w:hAnsi="Times New Roman" w:cs="Times New Roman"/>
              </w:rPr>
            </w:pPr>
            <w:r w:rsidRPr="0057354B">
              <w:rPr>
                <w:rFonts w:ascii="Times New Roman" w:hAnsi="Times New Roman" w:cs="Times New Roman"/>
              </w:rPr>
              <w:t xml:space="preserve">Юнаки і </w:t>
            </w:r>
            <w:proofErr w:type="spellStart"/>
            <w:r w:rsidRPr="0057354B">
              <w:rPr>
                <w:rFonts w:ascii="Times New Roman" w:hAnsi="Times New Roman" w:cs="Times New Roman"/>
              </w:rPr>
              <w:t>підлітки</w:t>
            </w:r>
            <w:proofErr w:type="spellEnd"/>
            <w:r w:rsidRPr="0057354B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57354B">
              <w:rPr>
                <w:rFonts w:ascii="Times New Roman" w:hAnsi="Times New Roman" w:cs="Times New Roman"/>
              </w:rPr>
              <w:t>12-18</w:t>
            </w:r>
            <w:proofErr w:type="gramEnd"/>
            <w:r w:rsidRPr="005735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354B">
              <w:rPr>
                <w:rFonts w:ascii="Times New Roman" w:hAnsi="Times New Roman" w:cs="Times New Roman"/>
              </w:rPr>
              <w:t>років</w:t>
            </w:r>
            <w:proofErr w:type="spellEnd"/>
            <w:r w:rsidRPr="0057354B">
              <w:rPr>
                <w:rFonts w:ascii="Times New Roman" w:hAnsi="Times New Roman" w:cs="Times New Roman"/>
              </w:rPr>
              <w:t xml:space="preserve">) з </w:t>
            </w:r>
            <w:proofErr w:type="spellStart"/>
            <w:r w:rsidRPr="0057354B">
              <w:rPr>
                <w:rFonts w:ascii="Times New Roman" w:hAnsi="Times New Roman" w:cs="Times New Roman"/>
              </w:rPr>
              <w:t>поверхнею</w:t>
            </w:r>
            <w:proofErr w:type="spellEnd"/>
            <w:r w:rsidRPr="005735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354B">
              <w:rPr>
                <w:rFonts w:ascii="Times New Roman" w:hAnsi="Times New Roman" w:cs="Times New Roman"/>
              </w:rPr>
              <w:t>тіла</w:t>
            </w:r>
            <w:proofErr w:type="spellEnd"/>
            <w:r w:rsidRPr="005735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354B">
              <w:rPr>
                <w:rFonts w:ascii="Times New Roman" w:hAnsi="Times New Roman" w:cs="Times New Roman"/>
              </w:rPr>
              <w:t>меншою</w:t>
            </w:r>
            <w:proofErr w:type="spellEnd"/>
            <w:r w:rsidRPr="005735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354B">
              <w:rPr>
                <w:rFonts w:ascii="Times New Roman" w:hAnsi="Times New Roman" w:cs="Times New Roman"/>
              </w:rPr>
              <w:t>ніж</w:t>
            </w:r>
            <w:proofErr w:type="spellEnd"/>
            <w:r w:rsidRPr="0057354B">
              <w:rPr>
                <w:rFonts w:ascii="Times New Roman" w:hAnsi="Times New Roman" w:cs="Times New Roman"/>
              </w:rPr>
              <w:t xml:space="preserve"> 1.85 м</w:t>
            </w:r>
            <w:r>
              <w:rPr>
                <w:rFonts w:ascii="Times New Roman" w:hAnsi="Times New Roman" w:cs="Times New Roman"/>
              </w:rPr>
              <w:t>²</w:t>
            </w:r>
          </w:p>
        </w:tc>
        <w:tc>
          <w:tcPr>
            <w:tcW w:w="2551" w:type="dxa"/>
          </w:tcPr>
          <w:p w14:paraId="1A7EBD75" w14:textId="77777777" w:rsidR="002F69F6" w:rsidRPr="00221EB6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45</w:t>
            </w:r>
          </w:p>
        </w:tc>
        <w:tc>
          <w:tcPr>
            <w:tcW w:w="1979" w:type="dxa"/>
          </w:tcPr>
          <w:p w14:paraId="0B36EF2C" w14:textId="77777777" w:rsidR="002F69F6" w:rsidRPr="00221EB6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2F69F6" w14:paraId="6343D0A6" w14:textId="77777777" w:rsidTr="0070634B">
        <w:tc>
          <w:tcPr>
            <w:tcW w:w="4815" w:type="dxa"/>
          </w:tcPr>
          <w:p w14:paraId="7EA8E613" w14:textId="77777777" w:rsidR="002F69F6" w:rsidRPr="0057354B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Дівчата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віці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12-18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років</w:t>
            </w:r>
            <w:proofErr w:type="spellEnd"/>
          </w:p>
        </w:tc>
        <w:tc>
          <w:tcPr>
            <w:tcW w:w="2551" w:type="dxa"/>
          </w:tcPr>
          <w:p w14:paraId="308F6814" w14:textId="77777777" w:rsidR="002F69F6" w:rsidRPr="00221EB6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1979" w:type="dxa"/>
          </w:tcPr>
          <w:p w14:paraId="0898A6CE" w14:textId="77777777" w:rsidR="002F69F6" w:rsidRPr="00221EB6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2F69F6" w14:paraId="42AECBE4" w14:textId="77777777" w:rsidTr="0070634B">
        <w:tc>
          <w:tcPr>
            <w:tcW w:w="4815" w:type="dxa"/>
          </w:tcPr>
          <w:p w14:paraId="3BA869C4" w14:textId="77777777" w:rsidR="002F69F6" w:rsidRPr="0057354B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Хлопчаки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дівчатка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8-12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років</w:t>
            </w:r>
            <w:proofErr w:type="spellEnd"/>
          </w:p>
        </w:tc>
        <w:tc>
          <w:tcPr>
            <w:tcW w:w="2551" w:type="dxa"/>
          </w:tcPr>
          <w:p w14:paraId="46EE488A" w14:textId="77777777" w:rsidR="002F69F6" w:rsidRPr="00221EB6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</w:t>
            </w:r>
          </w:p>
        </w:tc>
        <w:tc>
          <w:tcPr>
            <w:tcW w:w="1979" w:type="dxa"/>
          </w:tcPr>
          <w:p w14:paraId="3E61A2C9" w14:textId="77777777" w:rsidR="002F69F6" w:rsidRPr="00221EB6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2F69F6" w14:paraId="68F6BAFD" w14:textId="77777777" w:rsidTr="0070634B">
        <w:tc>
          <w:tcPr>
            <w:tcW w:w="4815" w:type="dxa"/>
          </w:tcPr>
          <w:p w14:paraId="46D0BF9F" w14:textId="77777777" w:rsidR="002F69F6" w:rsidRDefault="002F69F6" w:rsidP="00706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Хлопчаки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дівчатка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до 8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років</w:t>
            </w:r>
            <w:proofErr w:type="spellEnd"/>
          </w:p>
        </w:tc>
        <w:tc>
          <w:tcPr>
            <w:tcW w:w="2551" w:type="dxa"/>
          </w:tcPr>
          <w:p w14:paraId="51540FC7" w14:textId="77777777" w:rsidR="002F69F6" w:rsidRPr="00221EB6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</w:t>
            </w:r>
          </w:p>
        </w:tc>
        <w:tc>
          <w:tcPr>
            <w:tcW w:w="1979" w:type="dxa"/>
          </w:tcPr>
          <w:p w14:paraId="20EE170B" w14:textId="77777777" w:rsidR="002F69F6" w:rsidRPr="00221EB6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</w:tbl>
    <w:p w14:paraId="5C706C60" w14:textId="77777777" w:rsidR="002F69F6" w:rsidRDefault="002F69F6" w:rsidP="002F69F6">
      <w:pPr>
        <w:jc w:val="center"/>
        <w:rPr>
          <w:rFonts w:ascii="Times New Roman" w:hAnsi="Times New Roman" w:cs="Times New Roman"/>
        </w:rPr>
      </w:pPr>
    </w:p>
    <w:p w14:paraId="70008F33" w14:textId="77777777" w:rsidR="002F69F6" w:rsidRDefault="002F69F6" w:rsidP="002F69F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задається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особі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вигляді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сходження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сходинку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Висота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сходинки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час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м'язової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роботи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залежать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статі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досліджуваного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тестування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особі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пропонується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робити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підйоми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сходинку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заданому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темпі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з частотою </w:t>
      </w:r>
      <w:r w:rsidRPr="0037549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30 </w:t>
      </w:r>
      <w:proofErr w:type="spellStart"/>
      <w:r w:rsidRPr="0037549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разів</w:t>
      </w:r>
      <w:proofErr w:type="spellEnd"/>
      <w:r w:rsidRPr="0037549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за 1 </w:t>
      </w:r>
      <w:proofErr w:type="spellStart"/>
      <w:r w:rsidRPr="0037549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хв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Темп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рухів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задається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метрономом, частоту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якого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встановлюють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r w:rsidRPr="0037549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120 </w:t>
      </w:r>
      <w:proofErr w:type="gramStart"/>
      <w:r w:rsidRPr="0037549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уд./</w:t>
      </w:r>
      <w:proofErr w:type="spellStart"/>
      <w:proofErr w:type="gramEnd"/>
      <w:r w:rsidRPr="0037549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хв</w:t>
      </w:r>
      <w:proofErr w:type="spellEnd"/>
      <w:r w:rsidRPr="0037549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Підйом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спуск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складаються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чотирьох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рухів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кожному з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яких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відповідає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один удар метронома: 1-ий удар –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досліджуваний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ставить на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сходинку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одну ногу, 2-ий – ставить на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сходинку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другу ногу, 3-ій – ставить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назад на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підлогу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ногу, з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якої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почав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сходження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4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ий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удар – ставить на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підлогу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другу ногу. У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стоячи на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сходинці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ноги м</w:t>
      </w:r>
      <w:proofErr w:type="spellStart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аю</w:t>
      </w:r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ть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прямі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тулуб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повинен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знаходитися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строго вертикальному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підйому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спуску руки особи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виконують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звичайні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ходьби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рухи. При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тесту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можна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кілька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разів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перемінити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ногу, з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якої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людина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починає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підйом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Перед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проведенням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Гарвардського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степ-тесту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досліджуваного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варто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ознайомити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технікою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надати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йому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можливість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зробити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кілька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пробних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підйомів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сходинку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У тих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випадках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коли особа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припиняє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роботу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раніше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зазначеного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часу,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фіксується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той час,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якого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виконувалася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фізична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робота.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Якщо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втому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досліджуваний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підтримувати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заданий темп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20 сек.,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тесту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припиняється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, а при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розрахунку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враховують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фактичний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тестування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досліджуваний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відпочиває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сидячи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Починаючи</w:t>
      </w:r>
      <w:proofErr w:type="spellEnd"/>
      <w:r w:rsidRPr="00CA797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другої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хвилини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відновного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особи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тричі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30-секундні</w:t>
      </w:r>
      <w:r w:rsidRPr="00CA797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відрізки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часу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підраховують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ЧСС, а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саме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з 60-ої до 90-ої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відновлюваного</w:t>
      </w:r>
      <w:proofErr w:type="spellEnd"/>
      <w:r w:rsidRPr="00CA797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з 120-ої до 150-ої і з 180-ої до 210-ої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секунди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цих</w:t>
      </w:r>
      <w:proofErr w:type="spellEnd"/>
      <w:r w:rsidRPr="004512A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трьох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підрахунків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підсумовується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збільшується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у</w:t>
      </w:r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 (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 за 1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.).</w:t>
      </w:r>
      <w:r w:rsidRPr="004512A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bookmarkStart w:id="2" w:name="_Hlk148177313"/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Результати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працездатності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вищезазначеним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навантажувальним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тестуванням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представляють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умовних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одиницях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вигляді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53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індексу</w:t>
      </w:r>
      <w:proofErr w:type="spellEnd"/>
      <w:r w:rsidRPr="004753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753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Гарвардського</w:t>
      </w:r>
      <w:proofErr w:type="spellEnd"/>
      <w:r w:rsidRPr="004753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степ-тесту (ІГСТ).</w:t>
      </w:r>
    </w:p>
    <w:p w14:paraId="0639C300" w14:textId="77777777" w:rsidR="002F69F6" w:rsidRPr="00904204" w:rsidRDefault="002F69F6" w:rsidP="002F69F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60827DE1" w14:textId="77777777" w:rsidR="002F69F6" w:rsidRDefault="002F69F6" w:rsidP="002F69F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34561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ІГСТ = </w:t>
      </w:r>
      <w:r w:rsidRPr="0034561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(Т х </w:t>
      </w:r>
      <w:r w:rsidRPr="0034561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100</w:t>
      </w:r>
      <w:proofErr w:type="gramStart"/>
      <w:r w:rsidRPr="0034561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) :</w:t>
      </w:r>
      <w:proofErr w:type="gramEnd"/>
      <w:r w:rsidRPr="0034561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(ЧСС</w:t>
      </w:r>
      <w:r w:rsidRPr="0034561B">
        <w:rPr>
          <w:rFonts w:ascii="Times New Roman" w:eastAsia="TimesNewRoman" w:hAnsi="Times New Roman" w:cs="Times New Roman"/>
          <w:b/>
          <w:bCs/>
          <w:color w:val="000000"/>
          <w:sz w:val="20"/>
          <w:szCs w:val="20"/>
          <w:lang w:val="ru-RU"/>
        </w:rPr>
        <w:t>1</w:t>
      </w:r>
      <w:r w:rsidRPr="0034561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+ЧСС</w:t>
      </w:r>
      <w:r w:rsidRPr="0034561B">
        <w:rPr>
          <w:rFonts w:ascii="Times New Roman" w:eastAsia="TimesNewRoman" w:hAnsi="Times New Roman" w:cs="Times New Roman"/>
          <w:b/>
          <w:bCs/>
          <w:color w:val="000000"/>
          <w:sz w:val="20"/>
          <w:szCs w:val="20"/>
          <w:lang w:val="ru-RU"/>
        </w:rPr>
        <w:t>2</w:t>
      </w:r>
      <w:r w:rsidRPr="0034561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+ЧСС</w:t>
      </w:r>
      <w:r w:rsidRPr="0034561B">
        <w:rPr>
          <w:rFonts w:ascii="Times New Roman" w:eastAsia="TimesNewRoman" w:hAnsi="Times New Roman" w:cs="Times New Roman"/>
          <w:b/>
          <w:bCs/>
          <w:color w:val="000000"/>
          <w:sz w:val="20"/>
          <w:szCs w:val="20"/>
          <w:lang w:val="ru-RU"/>
        </w:rPr>
        <w:t>3</w:t>
      </w:r>
      <w:r w:rsidRPr="0034561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) Х2</w:t>
      </w:r>
    </w:p>
    <w:p w14:paraId="552F4C8B" w14:textId="77777777" w:rsidR="002F69F6" w:rsidRPr="0034561B" w:rsidRDefault="002F69F6" w:rsidP="002F69F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923FF60" w14:textId="77777777" w:rsidR="002F69F6" w:rsidRPr="0037549B" w:rsidRDefault="002F69F6" w:rsidP="002F69F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де ІГСТ –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індекс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Гарвардського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степ-тесту, </w:t>
      </w:r>
      <w:r w:rsidRPr="0037549B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t </w:t>
      </w:r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– час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сходження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сходинку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заданому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темпі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секундах (при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повністю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виконаному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5-хвилинному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навантаженні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300 сек.), </w:t>
      </w:r>
      <w:r w:rsidRPr="0037549B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f1, f2, f3 </w:t>
      </w:r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– частота пульсу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перші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30 с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2, 3, і 4-ій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відновного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508C929" w14:textId="77777777" w:rsidR="002F69F6" w:rsidRDefault="002F69F6" w:rsidP="002F69F6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випадку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коли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обстежувана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особа через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стомлення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завчасно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припиняє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сходження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розрахунок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ІГСТ проводиться за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скороченою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формулою:</w:t>
      </w:r>
    </w:p>
    <w:p w14:paraId="7BACE5C4" w14:textId="77777777" w:rsidR="002F69F6" w:rsidRDefault="002F69F6" w:rsidP="002F69F6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7D1A0813" w14:textId="77777777" w:rsidR="002F69F6" w:rsidRDefault="002F69F6" w:rsidP="002F69F6">
      <w:pPr>
        <w:autoSpaceDE w:val="0"/>
        <w:autoSpaceDN w:val="0"/>
        <w:adjustRightInd w:val="0"/>
        <w:spacing w:after="0" w:line="276" w:lineRule="auto"/>
        <w:ind w:firstLine="851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34561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ІГСТ = </w:t>
      </w:r>
      <w:r w:rsidRPr="0034561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(Т х </w:t>
      </w:r>
      <w:r w:rsidRPr="0034561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100</w:t>
      </w:r>
      <w:proofErr w:type="gramStart"/>
      <w:r w:rsidRPr="0034561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) :</w:t>
      </w:r>
      <w:proofErr w:type="gram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(ЧСС</w:t>
      </w:r>
      <w:r w:rsidRPr="00E44BE7">
        <w:rPr>
          <w:rFonts w:ascii="Times New Roman" w:eastAsia="TimesNewRoman" w:hAnsi="Times New Roman" w:cs="Times New Roman"/>
          <w:b/>
          <w:bCs/>
          <w:color w:val="000000"/>
          <w:sz w:val="20"/>
          <w:szCs w:val="20"/>
          <w:lang w:val="ru-RU"/>
        </w:rPr>
        <w:t>1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х 5,5)</w:t>
      </w:r>
    </w:p>
    <w:p w14:paraId="5F62EC68" w14:textId="77777777" w:rsidR="002F69F6" w:rsidRPr="0037549B" w:rsidRDefault="002F69F6" w:rsidP="002F69F6">
      <w:pPr>
        <w:autoSpaceDE w:val="0"/>
        <w:autoSpaceDN w:val="0"/>
        <w:adjustRightInd w:val="0"/>
        <w:spacing w:after="0" w:line="276" w:lineRule="auto"/>
        <w:ind w:firstLine="851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6AB4CD77" w14:textId="77777777" w:rsidR="002F69F6" w:rsidRPr="0037549B" w:rsidRDefault="002F69F6" w:rsidP="002F69F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де: Т –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тривалість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сходження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у секундах</w:t>
      </w:r>
      <w:proofErr w:type="gram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ЧСС1 –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30 сек. на 2-й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відновного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53B4525" w14:textId="77777777" w:rsidR="002F69F6" w:rsidRPr="0037549B" w:rsidRDefault="002F69F6" w:rsidP="002F69F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4</w:t>
      </w:r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наведені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оціночні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критерії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працездатності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згідно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отриманих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результатів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навантажувального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тестування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Гарвардським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степ-тестом на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підставі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розрахунку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ІГСТ.</w:t>
      </w:r>
    </w:p>
    <w:p w14:paraId="3DD85A08" w14:textId="77777777" w:rsidR="002F69F6" w:rsidRPr="00904204" w:rsidRDefault="002F69F6" w:rsidP="002F69F6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4</w:t>
      </w:r>
    </w:p>
    <w:p w14:paraId="3002CA96" w14:textId="77777777" w:rsidR="002F69F6" w:rsidRDefault="002F69F6" w:rsidP="002F69F6">
      <w:pPr>
        <w:spacing w:after="0" w:line="276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Оцінка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працездатності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індексом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Гарвардського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степ-тесту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F69F6" w:rsidRPr="0026491E" w14:paraId="1FC6AD72" w14:textId="77777777" w:rsidTr="0070634B">
        <w:tc>
          <w:tcPr>
            <w:tcW w:w="4672" w:type="dxa"/>
          </w:tcPr>
          <w:p w14:paraId="7622A29F" w14:textId="77777777" w:rsidR="002F69F6" w:rsidRPr="0026491E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6491E">
              <w:rPr>
                <w:rFonts w:ascii="Times New Roman" w:hAnsi="Times New Roman" w:cs="Times New Roman"/>
                <w:lang w:val="ru-RU"/>
              </w:rPr>
              <w:t>Індекс</w:t>
            </w:r>
            <w:proofErr w:type="spellEnd"/>
            <w:r w:rsidRPr="0026491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6491E">
              <w:rPr>
                <w:rFonts w:ascii="Times New Roman" w:hAnsi="Times New Roman" w:cs="Times New Roman"/>
                <w:lang w:val="ru-RU"/>
              </w:rPr>
              <w:t>Гарвардського</w:t>
            </w:r>
            <w:proofErr w:type="spellEnd"/>
            <w:r w:rsidRPr="0026491E">
              <w:rPr>
                <w:rFonts w:ascii="Times New Roman" w:hAnsi="Times New Roman" w:cs="Times New Roman"/>
                <w:lang w:val="ru-RU"/>
              </w:rPr>
              <w:t xml:space="preserve"> степ-тесту</w:t>
            </w:r>
          </w:p>
        </w:tc>
        <w:tc>
          <w:tcPr>
            <w:tcW w:w="4673" w:type="dxa"/>
          </w:tcPr>
          <w:p w14:paraId="29C5AE91" w14:textId="77777777" w:rsidR="002F69F6" w:rsidRPr="0026491E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6491E">
              <w:rPr>
                <w:rFonts w:ascii="Times New Roman" w:hAnsi="Times New Roman" w:cs="Times New Roman"/>
                <w:lang w:val="ru-RU"/>
              </w:rPr>
              <w:t>Оцінка</w:t>
            </w:r>
            <w:proofErr w:type="spellEnd"/>
            <w:r w:rsidRPr="0026491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6491E">
              <w:rPr>
                <w:rFonts w:ascii="Times New Roman" w:hAnsi="Times New Roman" w:cs="Times New Roman"/>
                <w:lang w:val="ru-RU"/>
              </w:rPr>
              <w:t>фізичної</w:t>
            </w:r>
            <w:proofErr w:type="spellEnd"/>
            <w:r w:rsidRPr="0026491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6491E">
              <w:rPr>
                <w:rFonts w:ascii="Times New Roman" w:hAnsi="Times New Roman" w:cs="Times New Roman"/>
                <w:lang w:val="ru-RU"/>
              </w:rPr>
              <w:t>працездатності</w:t>
            </w:r>
            <w:proofErr w:type="spellEnd"/>
          </w:p>
        </w:tc>
      </w:tr>
      <w:tr w:rsidR="002F69F6" w:rsidRPr="0026491E" w14:paraId="5E68C181" w14:textId="77777777" w:rsidTr="0070634B">
        <w:tc>
          <w:tcPr>
            <w:tcW w:w="4672" w:type="dxa"/>
          </w:tcPr>
          <w:p w14:paraId="23F8ADCE" w14:textId="77777777" w:rsidR="002F69F6" w:rsidRPr="0026491E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6491E">
              <w:rPr>
                <w:rFonts w:ascii="Times New Roman" w:hAnsi="Times New Roman" w:cs="Times New Roman"/>
                <w:lang w:val="ru-RU"/>
              </w:rPr>
              <w:t>Менше</w:t>
            </w:r>
            <w:proofErr w:type="spellEnd"/>
            <w:r w:rsidRPr="0026491E">
              <w:rPr>
                <w:rFonts w:ascii="Times New Roman" w:hAnsi="Times New Roman" w:cs="Times New Roman"/>
                <w:lang w:val="ru-RU"/>
              </w:rPr>
              <w:t xml:space="preserve"> 55</w:t>
            </w:r>
          </w:p>
        </w:tc>
        <w:tc>
          <w:tcPr>
            <w:tcW w:w="4673" w:type="dxa"/>
          </w:tcPr>
          <w:p w14:paraId="163084F1" w14:textId="77777777" w:rsidR="002F69F6" w:rsidRPr="0026491E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6491E">
              <w:rPr>
                <w:rFonts w:ascii="Times New Roman" w:hAnsi="Times New Roman" w:cs="Times New Roman"/>
                <w:lang w:val="ru-RU"/>
              </w:rPr>
              <w:t>Погана</w:t>
            </w:r>
            <w:proofErr w:type="spellEnd"/>
          </w:p>
        </w:tc>
      </w:tr>
      <w:tr w:rsidR="002F69F6" w:rsidRPr="0026491E" w14:paraId="25E8D35C" w14:textId="77777777" w:rsidTr="0070634B">
        <w:tc>
          <w:tcPr>
            <w:tcW w:w="4672" w:type="dxa"/>
          </w:tcPr>
          <w:p w14:paraId="73D4554A" w14:textId="77777777" w:rsidR="002F69F6" w:rsidRPr="0026491E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491E">
              <w:rPr>
                <w:rFonts w:ascii="Times New Roman" w:hAnsi="Times New Roman" w:cs="Times New Roman"/>
                <w:lang w:val="ru-RU"/>
              </w:rPr>
              <w:t>55-64</w:t>
            </w:r>
          </w:p>
        </w:tc>
        <w:tc>
          <w:tcPr>
            <w:tcW w:w="4673" w:type="dxa"/>
          </w:tcPr>
          <w:p w14:paraId="33D8F983" w14:textId="77777777" w:rsidR="002F69F6" w:rsidRPr="0026491E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6491E">
              <w:rPr>
                <w:rFonts w:ascii="Times New Roman" w:hAnsi="Times New Roman" w:cs="Times New Roman"/>
                <w:lang w:val="ru-RU"/>
              </w:rPr>
              <w:t>Нижче</w:t>
            </w:r>
            <w:proofErr w:type="spellEnd"/>
            <w:r w:rsidRPr="0026491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6491E">
              <w:rPr>
                <w:rFonts w:ascii="Times New Roman" w:hAnsi="Times New Roman" w:cs="Times New Roman"/>
                <w:lang w:val="ru-RU"/>
              </w:rPr>
              <w:t>середньої</w:t>
            </w:r>
            <w:proofErr w:type="spellEnd"/>
          </w:p>
        </w:tc>
      </w:tr>
      <w:tr w:rsidR="002F69F6" w:rsidRPr="0026491E" w14:paraId="62904F26" w14:textId="77777777" w:rsidTr="0070634B">
        <w:tc>
          <w:tcPr>
            <w:tcW w:w="4672" w:type="dxa"/>
          </w:tcPr>
          <w:p w14:paraId="70012FCF" w14:textId="77777777" w:rsidR="002F69F6" w:rsidRPr="0026491E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491E">
              <w:rPr>
                <w:rFonts w:ascii="Times New Roman" w:hAnsi="Times New Roman" w:cs="Times New Roman"/>
                <w:lang w:val="ru-RU"/>
              </w:rPr>
              <w:t>65-79</w:t>
            </w:r>
          </w:p>
        </w:tc>
        <w:tc>
          <w:tcPr>
            <w:tcW w:w="4673" w:type="dxa"/>
          </w:tcPr>
          <w:p w14:paraId="78940BA9" w14:textId="77777777" w:rsidR="002F69F6" w:rsidRPr="0026491E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6491E">
              <w:rPr>
                <w:rFonts w:ascii="Times New Roman" w:hAnsi="Times New Roman" w:cs="Times New Roman"/>
                <w:lang w:val="ru-RU"/>
              </w:rPr>
              <w:t>Середня</w:t>
            </w:r>
            <w:proofErr w:type="spellEnd"/>
          </w:p>
        </w:tc>
      </w:tr>
      <w:tr w:rsidR="002F69F6" w:rsidRPr="0026491E" w14:paraId="1A316128" w14:textId="77777777" w:rsidTr="0070634B">
        <w:tc>
          <w:tcPr>
            <w:tcW w:w="4672" w:type="dxa"/>
          </w:tcPr>
          <w:p w14:paraId="55394F47" w14:textId="77777777" w:rsidR="002F69F6" w:rsidRPr="0026491E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491E">
              <w:rPr>
                <w:rFonts w:ascii="Times New Roman" w:hAnsi="Times New Roman" w:cs="Times New Roman"/>
                <w:lang w:val="ru-RU"/>
              </w:rPr>
              <w:t>80-89</w:t>
            </w:r>
          </w:p>
        </w:tc>
        <w:tc>
          <w:tcPr>
            <w:tcW w:w="4673" w:type="dxa"/>
          </w:tcPr>
          <w:p w14:paraId="12A334E8" w14:textId="77777777" w:rsidR="002F69F6" w:rsidRPr="0026491E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491E">
              <w:rPr>
                <w:rFonts w:ascii="Times New Roman" w:hAnsi="Times New Roman" w:cs="Times New Roman"/>
                <w:lang w:val="ru-RU"/>
              </w:rPr>
              <w:t>Добра</w:t>
            </w:r>
          </w:p>
        </w:tc>
      </w:tr>
      <w:tr w:rsidR="002F69F6" w:rsidRPr="0026491E" w14:paraId="0F302511" w14:textId="77777777" w:rsidTr="0070634B">
        <w:tc>
          <w:tcPr>
            <w:tcW w:w="4672" w:type="dxa"/>
          </w:tcPr>
          <w:p w14:paraId="7368E9D6" w14:textId="77777777" w:rsidR="002F69F6" w:rsidRPr="0026491E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491E">
              <w:rPr>
                <w:rFonts w:ascii="Times New Roman" w:hAnsi="Times New Roman" w:cs="Times New Roman"/>
                <w:lang w:val="ru-RU"/>
              </w:rPr>
              <w:t xml:space="preserve">90 і </w:t>
            </w:r>
            <w:proofErr w:type="spellStart"/>
            <w:r w:rsidRPr="0026491E">
              <w:rPr>
                <w:rFonts w:ascii="Times New Roman" w:hAnsi="Times New Roman" w:cs="Times New Roman"/>
                <w:lang w:val="ru-RU"/>
              </w:rPr>
              <w:t>більше</w:t>
            </w:r>
            <w:proofErr w:type="spellEnd"/>
          </w:p>
        </w:tc>
        <w:tc>
          <w:tcPr>
            <w:tcW w:w="4673" w:type="dxa"/>
          </w:tcPr>
          <w:p w14:paraId="1ADF9A53" w14:textId="77777777" w:rsidR="002F69F6" w:rsidRPr="0026491E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6491E">
              <w:rPr>
                <w:rFonts w:ascii="Times New Roman" w:hAnsi="Times New Roman" w:cs="Times New Roman"/>
                <w:lang w:val="ru-RU"/>
              </w:rPr>
              <w:t>Відмінна</w:t>
            </w:r>
            <w:proofErr w:type="spellEnd"/>
          </w:p>
        </w:tc>
      </w:tr>
    </w:tbl>
    <w:p w14:paraId="450AB885" w14:textId="77777777" w:rsidR="002F69F6" w:rsidRDefault="002F69F6" w:rsidP="002F69F6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771DB2" w14:textId="014048BA" w:rsidR="002F69F6" w:rsidRDefault="002F69F6" w:rsidP="002F69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 </w:t>
      </w:r>
      <w:r w:rsidRPr="001209C4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Тест Купера</w:t>
      </w:r>
      <w:r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.</w:t>
      </w:r>
    </w:p>
    <w:p w14:paraId="2513C5FF" w14:textId="67D46386" w:rsidR="002F69F6" w:rsidRDefault="002F69F6" w:rsidP="002F69F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Методичні</w:t>
      </w:r>
      <w:proofErr w:type="spellEnd"/>
      <w:r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вказівки</w:t>
      </w:r>
      <w:proofErr w:type="spellEnd"/>
      <w:r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.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Стратегія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цього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навантажувального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тесту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полягає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визначенні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тієї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максимально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можливої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дистанції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яку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досліджувана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особа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пробігти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пройти)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12-ти</w:t>
      </w:r>
      <w:proofErr w:type="gram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4EE581A" w14:textId="0BDA0C32" w:rsidR="002F69F6" w:rsidRDefault="002F69F6" w:rsidP="002F69F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Тест Купера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виконується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стадіоні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будь-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якій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точно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вимірюваній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біговій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доріжці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,  як</w:t>
      </w:r>
      <w:proofErr w:type="spellStart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ою</w:t>
      </w:r>
      <w:proofErr w:type="spellEnd"/>
      <w:proofErr w:type="gram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здійснити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легкоатлетичний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біг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Перед початком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тестування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досліджувані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попередньо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розминаються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потім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індивідуального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загального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старту </w:t>
      </w:r>
      <w:r w:rsidRPr="00F456A0">
        <w:rPr>
          <w:rFonts w:ascii="Times New Roman" w:eastAsia="TimesNewRoman" w:hAnsi="Times New Roman" w:cs="Times New Roman"/>
          <w:color w:val="000000"/>
          <w:sz w:val="28"/>
          <w:szCs w:val="28"/>
        </w:rPr>
        <w:t>за</w:t>
      </w:r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команд</w:t>
      </w:r>
      <w:r w:rsidRPr="00F456A0">
        <w:rPr>
          <w:rFonts w:ascii="Times New Roman" w:eastAsia="TimesNewRoman" w:hAnsi="Times New Roman" w:cs="Times New Roman"/>
          <w:color w:val="000000"/>
          <w:sz w:val="28"/>
          <w:szCs w:val="28"/>
        </w:rPr>
        <w:t>ою</w:t>
      </w:r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тренера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починають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біг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намагаючись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підтримувати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найбільш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можливу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себе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швидкість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(при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втомі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дозволяється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переходити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ходьбу,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чергувати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ходьбу з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бігом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12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подається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команда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щодо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бігу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пройдена особою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дистанція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величина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якої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служить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мірою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виконаної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м'язової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роботи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тобто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характеризує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фізичну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підготовленість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5A4FDCB" w14:textId="77777777" w:rsidR="002F69F6" w:rsidRPr="001209C4" w:rsidRDefault="002F69F6" w:rsidP="002F69F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таблиці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D368E0">
        <w:rPr>
          <w:rFonts w:ascii="Times New Roman" w:eastAsia="TimesNewRoman" w:hAnsi="Times New Roman" w:cs="Times New Roman"/>
          <w:color w:val="000000"/>
          <w:sz w:val="28"/>
          <w:szCs w:val="28"/>
        </w:rPr>
        <w:t>5</w:t>
      </w:r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наведені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дані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щодо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кр</w:t>
      </w:r>
      <w:r w:rsidRPr="00D368E0">
        <w:rPr>
          <w:rFonts w:ascii="Times New Roman" w:eastAsia="TimesNewRoman" w:hAnsi="Times New Roman" w:cs="Times New Roman"/>
          <w:color w:val="000000"/>
          <w:sz w:val="28"/>
          <w:szCs w:val="28"/>
        </w:rPr>
        <w:t>и</w:t>
      </w:r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теріальної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підготовленості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врахуванням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статі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результатами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12-хвилинного тесту Купера.</w:t>
      </w:r>
    </w:p>
    <w:p w14:paraId="45A927C4" w14:textId="77777777" w:rsidR="002F69F6" w:rsidRPr="00D368E0" w:rsidRDefault="002F69F6" w:rsidP="002F69F6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Таблиця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D368E0">
        <w:rPr>
          <w:rFonts w:ascii="Times New Roman" w:eastAsia="TimesNewRoman" w:hAnsi="Times New Roman" w:cs="Times New Roman"/>
          <w:color w:val="000000"/>
          <w:sz w:val="28"/>
          <w:szCs w:val="28"/>
        </w:rPr>
        <w:t>5</w:t>
      </w:r>
    </w:p>
    <w:p w14:paraId="05676DF0" w14:textId="77777777" w:rsidR="002F69F6" w:rsidRPr="001209C4" w:rsidRDefault="002F69F6" w:rsidP="002F69F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Оцінка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підготовленості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різної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статі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</w:t>
      </w:r>
    </w:p>
    <w:p w14:paraId="6BF13A98" w14:textId="77777777" w:rsidR="002F69F6" w:rsidRPr="001209C4" w:rsidRDefault="002F69F6" w:rsidP="002F69F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результатами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12-хвилинного тесту Купера (км)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2F69F6" w:rsidRPr="004637D5" w14:paraId="1CCF5542" w14:textId="77777777" w:rsidTr="0070634B">
        <w:tc>
          <w:tcPr>
            <w:tcW w:w="1869" w:type="dxa"/>
            <w:vMerge w:val="restart"/>
          </w:tcPr>
          <w:p w14:paraId="2061D215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lastRenderedPageBreak/>
              <w:t>Фізична</w:t>
            </w:r>
            <w:proofErr w:type="spellEnd"/>
            <w:r w:rsidRPr="004637D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підготовленість</w:t>
            </w:r>
            <w:proofErr w:type="spellEnd"/>
          </w:p>
        </w:tc>
        <w:tc>
          <w:tcPr>
            <w:tcW w:w="7476" w:type="dxa"/>
            <w:gridSpan w:val="4"/>
          </w:tcPr>
          <w:p w14:paraId="63C522A7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Вік</w:t>
            </w:r>
            <w:proofErr w:type="spellEnd"/>
            <w:r w:rsidRPr="004637D5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років</w:t>
            </w:r>
            <w:proofErr w:type="spellEnd"/>
          </w:p>
        </w:tc>
      </w:tr>
      <w:tr w:rsidR="002F69F6" w:rsidRPr="004637D5" w14:paraId="6B59BFF8" w14:textId="77777777" w:rsidTr="0070634B">
        <w:tc>
          <w:tcPr>
            <w:tcW w:w="1869" w:type="dxa"/>
            <w:vMerge/>
          </w:tcPr>
          <w:p w14:paraId="590690BA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6BEB21E9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До 30</w:t>
            </w:r>
          </w:p>
        </w:tc>
        <w:tc>
          <w:tcPr>
            <w:tcW w:w="1869" w:type="dxa"/>
          </w:tcPr>
          <w:p w14:paraId="3680C887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30-39</w:t>
            </w:r>
          </w:p>
        </w:tc>
        <w:tc>
          <w:tcPr>
            <w:tcW w:w="1869" w:type="dxa"/>
          </w:tcPr>
          <w:p w14:paraId="0599B7A4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40-49</w:t>
            </w:r>
          </w:p>
        </w:tc>
        <w:tc>
          <w:tcPr>
            <w:tcW w:w="1869" w:type="dxa"/>
          </w:tcPr>
          <w:p w14:paraId="7526C4D3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 xml:space="preserve">50 і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більше</w:t>
            </w:r>
            <w:proofErr w:type="spellEnd"/>
          </w:p>
        </w:tc>
      </w:tr>
      <w:tr w:rsidR="002F69F6" w:rsidRPr="004637D5" w14:paraId="7B1E6D51" w14:textId="77777777" w:rsidTr="0070634B">
        <w:tc>
          <w:tcPr>
            <w:tcW w:w="9345" w:type="dxa"/>
            <w:gridSpan w:val="5"/>
          </w:tcPr>
          <w:p w14:paraId="6D268DE5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Чоловіки</w:t>
            </w:r>
            <w:proofErr w:type="spellEnd"/>
          </w:p>
        </w:tc>
      </w:tr>
      <w:tr w:rsidR="002F69F6" w:rsidRPr="004637D5" w14:paraId="284D7A75" w14:textId="77777777" w:rsidTr="0070634B">
        <w:tc>
          <w:tcPr>
            <w:tcW w:w="1869" w:type="dxa"/>
          </w:tcPr>
          <w:p w14:paraId="5954C89E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Дуже</w:t>
            </w:r>
            <w:proofErr w:type="spellEnd"/>
            <w:r w:rsidRPr="004637D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погана</w:t>
            </w:r>
            <w:proofErr w:type="spellEnd"/>
          </w:p>
        </w:tc>
        <w:tc>
          <w:tcPr>
            <w:tcW w:w="1869" w:type="dxa"/>
          </w:tcPr>
          <w:p w14:paraId="24A1298B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 xml:space="preserve">1,5 і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менше</w:t>
            </w:r>
            <w:proofErr w:type="spellEnd"/>
          </w:p>
        </w:tc>
        <w:tc>
          <w:tcPr>
            <w:tcW w:w="1869" w:type="dxa"/>
          </w:tcPr>
          <w:p w14:paraId="55C392A9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 xml:space="preserve">1,4 і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менше</w:t>
            </w:r>
            <w:proofErr w:type="spellEnd"/>
          </w:p>
        </w:tc>
        <w:tc>
          <w:tcPr>
            <w:tcW w:w="1869" w:type="dxa"/>
          </w:tcPr>
          <w:p w14:paraId="4ADE3D14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 xml:space="preserve">1,2 і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менше</w:t>
            </w:r>
            <w:proofErr w:type="spellEnd"/>
          </w:p>
        </w:tc>
        <w:tc>
          <w:tcPr>
            <w:tcW w:w="1869" w:type="dxa"/>
          </w:tcPr>
          <w:p w14:paraId="4ADA0062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 xml:space="preserve">1,1 і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менше</w:t>
            </w:r>
            <w:proofErr w:type="spellEnd"/>
          </w:p>
        </w:tc>
      </w:tr>
      <w:tr w:rsidR="002F69F6" w:rsidRPr="004637D5" w14:paraId="66902563" w14:textId="77777777" w:rsidTr="0070634B">
        <w:tc>
          <w:tcPr>
            <w:tcW w:w="1869" w:type="dxa"/>
          </w:tcPr>
          <w:p w14:paraId="3F5F9F97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Погана</w:t>
            </w:r>
            <w:proofErr w:type="spellEnd"/>
          </w:p>
        </w:tc>
        <w:tc>
          <w:tcPr>
            <w:tcW w:w="1869" w:type="dxa"/>
          </w:tcPr>
          <w:p w14:paraId="527A2977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1,6-1,9</w:t>
            </w:r>
          </w:p>
        </w:tc>
        <w:tc>
          <w:tcPr>
            <w:tcW w:w="1869" w:type="dxa"/>
          </w:tcPr>
          <w:p w14:paraId="33958A41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1,5-1,84</w:t>
            </w:r>
          </w:p>
        </w:tc>
        <w:tc>
          <w:tcPr>
            <w:tcW w:w="1869" w:type="dxa"/>
          </w:tcPr>
          <w:p w14:paraId="0AE5B928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1,3-1,6</w:t>
            </w:r>
          </w:p>
        </w:tc>
        <w:tc>
          <w:tcPr>
            <w:tcW w:w="1869" w:type="dxa"/>
          </w:tcPr>
          <w:p w14:paraId="29FCE955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1,2-1,5</w:t>
            </w:r>
          </w:p>
        </w:tc>
      </w:tr>
      <w:tr w:rsidR="002F69F6" w:rsidRPr="004637D5" w14:paraId="40DEAF30" w14:textId="77777777" w:rsidTr="0070634B">
        <w:tc>
          <w:tcPr>
            <w:tcW w:w="1869" w:type="dxa"/>
          </w:tcPr>
          <w:p w14:paraId="42F73A0E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Задовільна</w:t>
            </w:r>
            <w:proofErr w:type="spellEnd"/>
          </w:p>
        </w:tc>
        <w:tc>
          <w:tcPr>
            <w:tcW w:w="1869" w:type="dxa"/>
          </w:tcPr>
          <w:p w14:paraId="217B04ED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2,0-2,4</w:t>
            </w:r>
          </w:p>
        </w:tc>
        <w:tc>
          <w:tcPr>
            <w:tcW w:w="1869" w:type="dxa"/>
          </w:tcPr>
          <w:p w14:paraId="0778C9C6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1,85-2,24</w:t>
            </w:r>
          </w:p>
        </w:tc>
        <w:tc>
          <w:tcPr>
            <w:tcW w:w="1869" w:type="dxa"/>
          </w:tcPr>
          <w:p w14:paraId="3FE163F5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1,7-2,1</w:t>
            </w:r>
          </w:p>
        </w:tc>
        <w:tc>
          <w:tcPr>
            <w:tcW w:w="1869" w:type="dxa"/>
          </w:tcPr>
          <w:p w14:paraId="44C47C3B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1,6-1,9</w:t>
            </w:r>
          </w:p>
        </w:tc>
      </w:tr>
      <w:tr w:rsidR="002F69F6" w:rsidRPr="004637D5" w14:paraId="358026EA" w14:textId="77777777" w:rsidTr="0070634B">
        <w:tc>
          <w:tcPr>
            <w:tcW w:w="1869" w:type="dxa"/>
          </w:tcPr>
          <w:p w14:paraId="39F3906A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Добра</w:t>
            </w:r>
          </w:p>
        </w:tc>
        <w:tc>
          <w:tcPr>
            <w:tcW w:w="1869" w:type="dxa"/>
          </w:tcPr>
          <w:p w14:paraId="4FF81364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2,5-2,7</w:t>
            </w:r>
          </w:p>
        </w:tc>
        <w:tc>
          <w:tcPr>
            <w:tcW w:w="1869" w:type="dxa"/>
          </w:tcPr>
          <w:p w14:paraId="7B0CB7D8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2,25-2,64</w:t>
            </w:r>
          </w:p>
        </w:tc>
        <w:tc>
          <w:tcPr>
            <w:tcW w:w="1869" w:type="dxa"/>
          </w:tcPr>
          <w:p w14:paraId="31F5D57A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4637D5">
              <w:rPr>
                <w:rFonts w:ascii="Times New Roman" w:hAnsi="Times New Roman" w:cs="Times New Roman"/>
                <w:lang w:val="ru-RU"/>
              </w:rPr>
              <w:t>2,2-2</w:t>
            </w:r>
            <w:proofErr w:type="gramEnd"/>
            <w:r w:rsidRPr="004637D5">
              <w:rPr>
                <w:rFonts w:ascii="Times New Roman" w:hAnsi="Times New Roman" w:cs="Times New Roman"/>
                <w:lang w:val="ru-RU"/>
              </w:rPr>
              <w:t>.4</w:t>
            </w:r>
          </w:p>
        </w:tc>
        <w:tc>
          <w:tcPr>
            <w:tcW w:w="1869" w:type="dxa"/>
          </w:tcPr>
          <w:p w14:paraId="3F0B7479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4637D5">
              <w:rPr>
                <w:rFonts w:ascii="Times New Roman" w:hAnsi="Times New Roman" w:cs="Times New Roman"/>
                <w:lang w:val="ru-RU"/>
              </w:rPr>
              <w:t>2,0-2</w:t>
            </w:r>
            <w:proofErr w:type="gramEnd"/>
            <w:r w:rsidRPr="004637D5">
              <w:rPr>
                <w:rFonts w:ascii="Times New Roman" w:hAnsi="Times New Roman" w:cs="Times New Roman"/>
                <w:lang w:val="ru-RU"/>
              </w:rPr>
              <w:t>.4</w:t>
            </w:r>
          </w:p>
        </w:tc>
      </w:tr>
      <w:tr w:rsidR="002F69F6" w:rsidRPr="004637D5" w14:paraId="40E0F195" w14:textId="77777777" w:rsidTr="0070634B">
        <w:tc>
          <w:tcPr>
            <w:tcW w:w="1869" w:type="dxa"/>
          </w:tcPr>
          <w:p w14:paraId="1061BA80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Відмінна</w:t>
            </w:r>
            <w:proofErr w:type="spellEnd"/>
          </w:p>
        </w:tc>
        <w:tc>
          <w:tcPr>
            <w:tcW w:w="1869" w:type="dxa"/>
          </w:tcPr>
          <w:p w14:paraId="103C6BA9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 xml:space="preserve">2,8 і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більше</w:t>
            </w:r>
            <w:proofErr w:type="spellEnd"/>
          </w:p>
        </w:tc>
        <w:tc>
          <w:tcPr>
            <w:tcW w:w="1869" w:type="dxa"/>
          </w:tcPr>
          <w:p w14:paraId="78FAFDD8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 xml:space="preserve">2,65 і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більше</w:t>
            </w:r>
            <w:proofErr w:type="spellEnd"/>
          </w:p>
        </w:tc>
        <w:tc>
          <w:tcPr>
            <w:tcW w:w="1869" w:type="dxa"/>
          </w:tcPr>
          <w:p w14:paraId="4FE9444C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1,3-1,6</w:t>
            </w:r>
          </w:p>
        </w:tc>
        <w:tc>
          <w:tcPr>
            <w:tcW w:w="1869" w:type="dxa"/>
          </w:tcPr>
          <w:p w14:paraId="42EE0920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 xml:space="preserve">2,5 і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більше</w:t>
            </w:r>
            <w:proofErr w:type="spellEnd"/>
          </w:p>
        </w:tc>
      </w:tr>
      <w:tr w:rsidR="002F69F6" w:rsidRPr="004637D5" w14:paraId="0170CAED" w14:textId="77777777" w:rsidTr="0070634B">
        <w:tc>
          <w:tcPr>
            <w:tcW w:w="9345" w:type="dxa"/>
            <w:gridSpan w:val="5"/>
          </w:tcPr>
          <w:p w14:paraId="10A0BC9F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Жінки</w:t>
            </w:r>
            <w:proofErr w:type="spellEnd"/>
          </w:p>
        </w:tc>
      </w:tr>
      <w:tr w:rsidR="002F69F6" w:rsidRPr="004637D5" w14:paraId="70C6D714" w14:textId="77777777" w:rsidTr="0070634B">
        <w:tc>
          <w:tcPr>
            <w:tcW w:w="1869" w:type="dxa"/>
          </w:tcPr>
          <w:p w14:paraId="5F258B30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Дуже</w:t>
            </w:r>
            <w:proofErr w:type="spellEnd"/>
            <w:r w:rsidRPr="004637D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погана</w:t>
            </w:r>
            <w:proofErr w:type="spellEnd"/>
          </w:p>
        </w:tc>
        <w:tc>
          <w:tcPr>
            <w:tcW w:w="1869" w:type="dxa"/>
          </w:tcPr>
          <w:p w14:paraId="3E5986E8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 xml:space="preserve">1,4 і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менше</w:t>
            </w:r>
            <w:proofErr w:type="spellEnd"/>
          </w:p>
        </w:tc>
        <w:tc>
          <w:tcPr>
            <w:tcW w:w="1869" w:type="dxa"/>
          </w:tcPr>
          <w:p w14:paraId="0B9948C1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 xml:space="preserve">1,2 і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менше</w:t>
            </w:r>
            <w:proofErr w:type="spellEnd"/>
          </w:p>
        </w:tc>
        <w:tc>
          <w:tcPr>
            <w:tcW w:w="1869" w:type="dxa"/>
          </w:tcPr>
          <w:p w14:paraId="1288B8C2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 xml:space="preserve">1,1 і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менше</w:t>
            </w:r>
            <w:proofErr w:type="spellEnd"/>
          </w:p>
        </w:tc>
        <w:tc>
          <w:tcPr>
            <w:tcW w:w="1869" w:type="dxa"/>
          </w:tcPr>
          <w:p w14:paraId="22249723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 xml:space="preserve">0,9 і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менше</w:t>
            </w:r>
            <w:proofErr w:type="spellEnd"/>
          </w:p>
        </w:tc>
      </w:tr>
      <w:tr w:rsidR="002F69F6" w:rsidRPr="004637D5" w14:paraId="60618507" w14:textId="77777777" w:rsidTr="0070634B">
        <w:tc>
          <w:tcPr>
            <w:tcW w:w="1869" w:type="dxa"/>
          </w:tcPr>
          <w:p w14:paraId="17361168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Погана</w:t>
            </w:r>
            <w:proofErr w:type="spellEnd"/>
          </w:p>
        </w:tc>
        <w:tc>
          <w:tcPr>
            <w:tcW w:w="1869" w:type="dxa"/>
          </w:tcPr>
          <w:p w14:paraId="10466F11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1,5-1,84</w:t>
            </w:r>
          </w:p>
        </w:tc>
        <w:tc>
          <w:tcPr>
            <w:tcW w:w="1869" w:type="dxa"/>
          </w:tcPr>
          <w:p w14:paraId="791FA00F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1,3-1,6</w:t>
            </w:r>
          </w:p>
        </w:tc>
        <w:tc>
          <w:tcPr>
            <w:tcW w:w="1869" w:type="dxa"/>
          </w:tcPr>
          <w:p w14:paraId="4D4C6B31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1,2-1,4</w:t>
            </w:r>
          </w:p>
        </w:tc>
        <w:tc>
          <w:tcPr>
            <w:tcW w:w="1869" w:type="dxa"/>
          </w:tcPr>
          <w:p w14:paraId="07B90781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1,0-1,3</w:t>
            </w:r>
          </w:p>
        </w:tc>
      </w:tr>
      <w:tr w:rsidR="002F69F6" w:rsidRPr="004637D5" w14:paraId="68C8D53E" w14:textId="77777777" w:rsidTr="0070634B">
        <w:tc>
          <w:tcPr>
            <w:tcW w:w="1869" w:type="dxa"/>
          </w:tcPr>
          <w:p w14:paraId="18393AFB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Задовільна</w:t>
            </w:r>
            <w:proofErr w:type="spellEnd"/>
          </w:p>
        </w:tc>
        <w:tc>
          <w:tcPr>
            <w:tcW w:w="1869" w:type="dxa"/>
          </w:tcPr>
          <w:p w14:paraId="66987610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1,85-2,15</w:t>
            </w:r>
          </w:p>
        </w:tc>
        <w:tc>
          <w:tcPr>
            <w:tcW w:w="1869" w:type="dxa"/>
          </w:tcPr>
          <w:p w14:paraId="01F63D93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1,7-1,9</w:t>
            </w:r>
          </w:p>
        </w:tc>
        <w:tc>
          <w:tcPr>
            <w:tcW w:w="1869" w:type="dxa"/>
          </w:tcPr>
          <w:p w14:paraId="5EA4EA3F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1,5-1,84</w:t>
            </w:r>
          </w:p>
        </w:tc>
        <w:tc>
          <w:tcPr>
            <w:tcW w:w="1869" w:type="dxa"/>
          </w:tcPr>
          <w:p w14:paraId="77BB556B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1,4-1,6</w:t>
            </w:r>
          </w:p>
        </w:tc>
      </w:tr>
      <w:tr w:rsidR="002F69F6" w:rsidRPr="004637D5" w14:paraId="055DEC13" w14:textId="77777777" w:rsidTr="0070634B">
        <w:tc>
          <w:tcPr>
            <w:tcW w:w="1869" w:type="dxa"/>
          </w:tcPr>
          <w:p w14:paraId="7BA99099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Добра</w:t>
            </w:r>
          </w:p>
        </w:tc>
        <w:tc>
          <w:tcPr>
            <w:tcW w:w="1869" w:type="dxa"/>
          </w:tcPr>
          <w:p w14:paraId="331D3F0F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2,16-2,64</w:t>
            </w:r>
          </w:p>
        </w:tc>
        <w:tc>
          <w:tcPr>
            <w:tcW w:w="1869" w:type="dxa"/>
          </w:tcPr>
          <w:p w14:paraId="0408F77F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2,0-2,4</w:t>
            </w:r>
          </w:p>
        </w:tc>
        <w:tc>
          <w:tcPr>
            <w:tcW w:w="1869" w:type="dxa"/>
          </w:tcPr>
          <w:p w14:paraId="670B7CD4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1,85-2,3</w:t>
            </w:r>
          </w:p>
        </w:tc>
        <w:tc>
          <w:tcPr>
            <w:tcW w:w="1869" w:type="dxa"/>
          </w:tcPr>
          <w:p w14:paraId="3EC0CBF9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4637D5">
              <w:rPr>
                <w:rFonts w:ascii="Times New Roman" w:hAnsi="Times New Roman" w:cs="Times New Roman"/>
                <w:lang w:val="ru-RU"/>
              </w:rPr>
              <w:t>1,7-2</w:t>
            </w:r>
            <w:proofErr w:type="gramEnd"/>
            <w:r w:rsidRPr="004637D5">
              <w:rPr>
                <w:rFonts w:ascii="Times New Roman" w:hAnsi="Times New Roman" w:cs="Times New Roman"/>
                <w:lang w:val="ru-RU"/>
              </w:rPr>
              <w:t>.15</w:t>
            </w:r>
          </w:p>
        </w:tc>
      </w:tr>
      <w:tr w:rsidR="002F69F6" w:rsidRPr="004637D5" w14:paraId="14A0F6CA" w14:textId="77777777" w:rsidTr="0070634B">
        <w:tc>
          <w:tcPr>
            <w:tcW w:w="1869" w:type="dxa"/>
          </w:tcPr>
          <w:p w14:paraId="7F36357E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Відмінна</w:t>
            </w:r>
            <w:proofErr w:type="spellEnd"/>
          </w:p>
        </w:tc>
        <w:tc>
          <w:tcPr>
            <w:tcW w:w="1869" w:type="dxa"/>
          </w:tcPr>
          <w:p w14:paraId="5DAF2380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 xml:space="preserve">2,65 і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більше</w:t>
            </w:r>
            <w:proofErr w:type="spellEnd"/>
          </w:p>
        </w:tc>
        <w:tc>
          <w:tcPr>
            <w:tcW w:w="1869" w:type="dxa"/>
          </w:tcPr>
          <w:p w14:paraId="22F1C1BD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 xml:space="preserve">2,5 і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більше</w:t>
            </w:r>
            <w:proofErr w:type="spellEnd"/>
          </w:p>
        </w:tc>
        <w:tc>
          <w:tcPr>
            <w:tcW w:w="1869" w:type="dxa"/>
          </w:tcPr>
          <w:p w14:paraId="2FA23A24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 xml:space="preserve">2,4 і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більше</w:t>
            </w:r>
            <w:proofErr w:type="spellEnd"/>
          </w:p>
        </w:tc>
        <w:tc>
          <w:tcPr>
            <w:tcW w:w="1869" w:type="dxa"/>
          </w:tcPr>
          <w:p w14:paraId="7D9D3FAE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 xml:space="preserve">2,2 і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більше</w:t>
            </w:r>
            <w:proofErr w:type="spellEnd"/>
          </w:p>
        </w:tc>
      </w:tr>
    </w:tbl>
    <w:p w14:paraId="290AFD52" w14:textId="77777777" w:rsidR="002F69F6" w:rsidRPr="002F69F6" w:rsidRDefault="002F69F6" w:rsidP="002F69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</w:p>
    <w:p w14:paraId="5A391A67" w14:textId="77777777" w:rsidR="002F69F6" w:rsidRPr="00C41E6D" w:rsidRDefault="002F69F6" w:rsidP="002F69F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bookmarkStart w:id="3" w:name="_Hlk148177686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таблиці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6</w:t>
      </w:r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наведені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дані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відносно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співставлення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значень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показника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максимального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споживання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кисню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(МСК) і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довжиною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подоланої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відстані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результатами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12-хвилинного тесту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Купера.</w:t>
      </w:r>
    </w:p>
    <w:p w14:paraId="5BB6C11A" w14:textId="77777777" w:rsidR="002F69F6" w:rsidRPr="00904204" w:rsidRDefault="002F69F6" w:rsidP="002F69F6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Таблиця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6</w:t>
      </w:r>
    </w:p>
    <w:p w14:paraId="0D1ADA90" w14:textId="77777777" w:rsidR="002F69F6" w:rsidRPr="00C41E6D" w:rsidRDefault="002F69F6" w:rsidP="002F69F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Співставлення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значень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показника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максимального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споживання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кисню</w:t>
      </w:r>
      <w:proofErr w:type="spellEnd"/>
    </w:p>
    <w:p w14:paraId="5A3F912A" w14:textId="77777777" w:rsidR="002F69F6" w:rsidRDefault="002F69F6" w:rsidP="002F69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(МСК) і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довжиною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подоланої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відстані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результатами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12-хвилинного тесту Купера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F69F6" w:rsidRPr="004637D5" w14:paraId="0F102BD0" w14:textId="77777777" w:rsidTr="0070634B">
        <w:tc>
          <w:tcPr>
            <w:tcW w:w="4672" w:type="dxa"/>
          </w:tcPr>
          <w:p w14:paraId="53B0E3B4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Відстань</w:t>
            </w:r>
            <w:proofErr w:type="spellEnd"/>
            <w:r w:rsidRPr="004637D5">
              <w:rPr>
                <w:rFonts w:ascii="Times New Roman" w:hAnsi="Times New Roman" w:cs="Times New Roman"/>
                <w:lang w:val="ru-RU"/>
              </w:rPr>
              <w:t xml:space="preserve">, яка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подолана</w:t>
            </w:r>
            <w:proofErr w:type="spellEnd"/>
            <w:r w:rsidRPr="004637D5">
              <w:rPr>
                <w:rFonts w:ascii="Times New Roman" w:hAnsi="Times New Roman" w:cs="Times New Roman"/>
                <w:lang w:val="ru-RU"/>
              </w:rPr>
              <w:t xml:space="preserve"> за 12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хв</w:t>
            </w:r>
            <w:proofErr w:type="spellEnd"/>
            <w:r w:rsidRPr="004637D5">
              <w:rPr>
                <w:rFonts w:ascii="Times New Roman" w:hAnsi="Times New Roman" w:cs="Times New Roman"/>
                <w:lang w:val="ru-RU"/>
              </w:rPr>
              <w:t>., км</w:t>
            </w:r>
          </w:p>
        </w:tc>
        <w:tc>
          <w:tcPr>
            <w:tcW w:w="4673" w:type="dxa"/>
          </w:tcPr>
          <w:p w14:paraId="441C5C5D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 xml:space="preserve">МСК. </w:t>
            </w:r>
            <w:proofErr w:type="gramStart"/>
            <w:r w:rsidRPr="004637D5">
              <w:rPr>
                <w:rFonts w:ascii="Times New Roman" w:hAnsi="Times New Roman" w:cs="Times New Roman"/>
                <w:lang w:val="ru-RU"/>
              </w:rPr>
              <w:t>Мл./</w:t>
            </w:r>
            <w:proofErr w:type="gramEnd"/>
            <w:r w:rsidRPr="004637D5">
              <w:rPr>
                <w:rFonts w:ascii="Times New Roman" w:hAnsi="Times New Roman" w:cs="Times New Roman"/>
                <w:lang w:val="ru-RU"/>
              </w:rPr>
              <w:t>кг/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хв</w:t>
            </w:r>
            <w:proofErr w:type="spellEnd"/>
          </w:p>
        </w:tc>
      </w:tr>
      <w:tr w:rsidR="002F69F6" w:rsidRPr="004637D5" w14:paraId="4E363D50" w14:textId="77777777" w:rsidTr="0070634B">
        <w:tc>
          <w:tcPr>
            <w:tcW w:w="4672" w:type="dxa"/>
          </w:tcPr>
          <w:p w14:paraId="7A6D7DBC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Менше</w:t>
            </w:r>
            <w:proofErr w:type="spellEnd"/>
            <w:r w:rsidRPr="004637D5">
              <w:rPr>
                <w:rFonts w:ascii="Times New Roman" w:hAnsi="Times New Roman" w:cs="Times New Roman"/>
                <w:lang w:val="ru-RU"/>
              </w:rPr>
              <w:t xml:space="preserve"> 1.6</w:t>
            </w:r>
          </w:p>
        </w:tc>
        <w:tc>
          <w:tcPr>
            <w:tcW w:w="4673" w:type="dxa"/>
          </w:tcPr>
          <w:p w14:paraId="557D97D2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Менше</w:t>
            </w:r>
            <w:proofErr w:type="spellEnd"/>
            <w:r w:rsidRPr="004637D5">
              <w:rPr>
                <w:rFonts w:ascii="Times New Roman" w:hAnsi="Times New Roman" w:cs="Times New Roman"/>
                <w:lang w:val="ru-RU"/>
              </w:rPr>
              <w:t xml:space="preserve"> 25.0</w:t>
            </w:r>
          </w:p>
        </w:tc>
      </w:tr>
      <w:tr w:rsidR="002F69F6" w:rsidRPr="004637D5" w14:paraId="3714910B" w14:textId="77777777" w:rsidTr="0070634B">
        <w:tc>
          <w:tcPr>
            <w:tcW w:w="4672" w:type="dxa"/>
          </w:tcPr>
          <w:p w14:paraId="11DB00BB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1,6-2,0</w:t>
            </w:r>
          </w:p>
        </w:tc>
        <w:tc>
          <w:tcPr>
            <w:tcW w:w="4673" w:type="dxa"/>
          </w:tcPr>
          <w:p w14:paraId="19B7B12B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25,0-33,7</w:t>
            </w:r>
          </w:p>
        </w:tc>
      </w:tr>
      <w:tr w:rsidR="002F69F6" w:rsidRPr="004637D5" w14:paraId="6B6F61D4" w14:textId="77777777" w:rsidTr="0070634B">
        <w:tc>
          <w:tcPr>
            <w:tcW w:w="4672" w:type="dxa"/>
          </w:tcPr>
          <w:p w14:paraId="2B0D2558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2,01-2,4</w:t>
            </w:r>
          </w:p>
        </w:tc>
        <w:tc>
          <w:tcPr>
            <w:tcW w:w="4673" w:type="dxa"/>
          </w:tcPr>
          <w:p w14:paraId="325E6C59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33,8-42,5</w:t>
            </w:r>
          </w:p>
        </w:tc>
      </w:tr>
      <w:tr w:rsidR="002F69F6" w:rsidRPr="004637D5" w14:paraId="6CFD7C7A" w14:textId="77777777" w:rsidTr="0070634B">
        <w:tc>
          <w:tcPr>
            <w:tcW w:w="4672" w:type="dxa"/>
          </w:tcPr>
          <w:p w14:paraId="2B08F781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2,41-2,8</w:t>
            </w:r>
          </w:p>
        </w:tc>
        <w:tc>
          <w:tcPr>
            <w:tcW w:w="4673" w:type="dxa"/>
          </w:tcPr>
          <w:p w14:paraId="120BE283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42,6-51,5</w:t>
            </w:r>
          </w:p>
        </w:tc>
      </w:tr>
      <w:tr w:rsidR="002F69F6" w:rsidRPr="004637D5" w14:paraId="1B47A31A" w14:textId="77777777" w:rsidTr="0070634B">
        <w:tc>
          <w:tcPr>
            <w:tcW w:w="4672" w:type="dxa"/>
          </w:tcPr>
          <w:p w14:paraId="539D39B3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Більше</w:t>
            </w:r>
            <w:proofErr w:type="spellEnd"/>
            <w:r w:rsidRPr="004637D5">
              <w:rPr>
                <w:rFonts w:ascii="Times New Roman" w:hAnsi="Times New Roman" w:cs="Times New Roman"/>
                <w:lang w:val="ru-RU"/>
              </w:rPr>
              <w:t xml:space="preserve"> 2,8</w:t>
            </w:r>
          </w:p>
        </w:tc>
        <w:tc>
          <w:tcPr>
            <w:tcW w:w="4673" w:type="dxa"/>
          </w:tcPr>
          <w:p w14:paraId="51BB58B9" w14:textId="77777777" w:rsidR="002F69F6" w:rsidRPr="004637D5" w:rsidRDefault="002F69F6" w:rsidP="007063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 xml:space="preserve">51,6 і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більше</w:t>
            </w:r>
            <w:proofErr w:type="spellEnd"/>
          </w:p>
        </w:tc>
      </w:tr>
      <w:bookmarkEnd w:id="3"/>
    </w:tbl>
    <w:p w14:paraId="32F8C697" w14:textId="5ABAE804" w:rsidR="002F69F6" w:rsidRDefault="002F69F6" w:rsidP="002F69F6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7525F88" w14:textId="77777777" w:rsidR="00240E52" w:rsidRDefault="00240E52" w:rsidP="002F69F6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240E52">
        <w:rPr>
          <w:rFonts w:ascii="Times New Roman" w:hAnsi="Times New Roman" w:cs="Times New Roman"/>
          <w:b/>
          <w:bCs/>
          <w:sz w:val="28"/>
          <w:szCs w:val="28"/>
        </w:rPr>
        <w:t>ПРАКТИЧНЕ ЗАВДАННЯ</w:t>
      </w:r>
      <w:r w:rsidRPr="00240E5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2F69F6" w:rsidRPr="00240E5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</w:p>
    <w:p w14:paraId="1C1C93D8" w14:textId="36265331" w:rsidR="002F69F6" w:rsidRDefault="002F69F6" w:rsidP="00240E52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240E5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Методологія</w:t>
      </w:r>
      <w:proofErr w:type="spellEnd"/>
      <w:r w:rsidRPr="00240E5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0E5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оформлення</w:t>
      </w:r>
      <w:proofErr w:type="spellEnd"/>
      <w:r w:rsidRPr="00240E5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0E5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загального</w:t>
      </w:r>
      <w:proofErr w:type="spellEnd"/>
      <w:r w:rsidRPr="00240E5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0E5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висновку</w:t>
      </w:r>
      <w:proofErr w:type="spellEnd"/>
      <w:r w:rsidRPr="00240E5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за</w:t>
      </w:r>
      <w:r w:rsidRPr="00240E5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40E5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результатами комплексного </w:t>
      </w:r>
      <w:proofErr w:type="spellStart"/>
      <w:r w:rsidRPr="00240E5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медичного</w:t>
      </w:r>
      <w:proofErr w:type="spellEnd"/>
      <w:r w:rsidRPr="00240E5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0E5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обстеження</w:t>
      </w:r>
      <w:proofErr w:type="spellEnd"/>
    </w:p>
    <w:p w14:paraId="5E7132B6" w14:textId="11A5238A" w:rsidR="00375B33" w:rsidRPr="00196232" w:rsidRDefault="00196232" w:rsidP="00196232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Оформлення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загального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висновку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 результатами </w:t>
      </w:r>
      <w:r w:rsidR="00AD13F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КМО.</w:t>
      </w:r>
    </w:p>
    <w:p w14:paraId="5E7E4F95" w14:textId="737A8811" w:rsidR="00E252D3" w:rsidRPr="00EE2B58" w:rsidRDefault="00E252D3" w:rsidP="00375B3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E252D3">
        <w:rPr>
          <w:rFonts w:ascii="Times New Roman" w:hAnsi="Times New Roman" w:cs="Times New Roman"/>
          <w:b/>
          <w:bCs/>
          <w:sz w:val="28"/>
          <w:szCs w:val="28"/>
        </w:rPr>
        <w:t>Методичні</w:t>
      </w:r>
      <w:proofErr w:type="spellEnd"/>
      <w:r w:rsidRPr="00E252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2D3">
        <w:rPr>
          <w:rFonts w:ascii="Times New Roman" w:hAnsi="Times New Roman" w:cs="Times New Roman"/>
          <w:b/>
          <w:bCs/>
          <w:sz w:val="28"/>
          <w:szCs w:val="28"/>
        </w:rPr>
        <w:t>вказівки</w:t>
      </w:r>
      <w:proofErr w:type="spellEnd"/>
      <w:r w:rsidR="00375B33" w:rsidRPr="00375B3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252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Згідно</w:t>
      </w:r>
      <w:proofErr w:type="spellEnd"/>
      <w:r w:rsidRPr="0096069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лікарсько-контрольної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картки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форми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061-о у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висновку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відображаються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дані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розвиток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стан, стан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здоров'я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допуск до занять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вправами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визначенням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напрямку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зокрема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допуск до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змагань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медична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група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режим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рухової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активності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необхідність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направлення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фахівця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певній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галузі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медицини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додаткові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клінічні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інструментальні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уточнення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даних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(за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необхідності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термін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повторної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явки для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додаткові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рекомендації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профілактичних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реабілітаційних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заходів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медичний</w:t>
      </w:r>
      <w:proofErr w:type="spellEnd"/>
      <w:r w:rsidRPr="00375B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висновок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повинен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відповідати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нижченаведеній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схемі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9035140" w14:textId="77777777" w:rsidR="00302FB1" w:rsidRDefault="00302FB1" w:rsidP="00302F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0EB786A9" w14:textId="381C8411" w:rsidR="00375B33" w:rsidRPr="00302FB1" w:rsidRDefault="00375B33" w:rsidP="00302F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302FB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lastRenderedPageBreak/>
        <w:t xml:space="preserve">Схема </w:t>
      </w:r>
      <w:proofErr w:type="spellStart"/>
      <w:r w:rsidRPr="00302FB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медичного</w:t>
      </w:r>
      <w:proofErr w:type="spellEnd"/>
      <w:r w:rsidRPr="00302FB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02FB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висновку</w:t>
      </w:r>
      <w:proofErr w:type="spellEnd"/>
    </w:p>
    <w:p w14:paraId="31B5B58C" w14:textId="77777777" w:rsidR="00375B33" w:rsidRPr="00FE1314" w:rsidRDefault="00375B33" w:rsidP="00375B3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Оцінка</w:t>
      </w:r>
      <w:proofErr w:type="spellEnd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ступеню</w:t>
      </w:r>
      <w:proofErr w:type="spellEnd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фізичного</w:t>
      </w:r>
      <w:proofErr w:type="spellEnd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розвитку</w:t>
      </w:r>
      <w:proofErr w:type="spellEnd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</w:p>
    <w:p w14:paraId="23027F86" w14:textId="77777777" w:rsidR="00375B33" w:rsidRPr="00EE2B58" w:rsidRDefault="00375B33" w:rsidP="00375B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а.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середній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вище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нижче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середній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високий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низький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</w:p>
    <w:p w14:paraId="31E2EBFB" w14:textId="77777777" w:rsidR="00375B33" w:rsidRPr="00EE2B58" w:rsidRDefault="00375B33" w:rsidP="00375B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б.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гармонійний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дисгармонійний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вказати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ознаки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дисгармонійності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).</w:t>
      </w:r>
    </w:p>
    <w:p w14:paraId="6983CDC7" w14:textId="77777777" w:rsidR="00375B33" w:rsidRPr="00FE1314" w:rsidRDefault="00375B33" w:rsidP="00375B3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Оцінка</w:t>
      </w:r>
      <w:proofErr w:type="spellEnd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функціонального</w:t>
      </w:r>
      <w:proofErr w:type="spellEnd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стану та </w:t>
      </w:r>
      <w:proofErr w:type="spellStart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функціональних</w:t>
      </w:r>
      <w:proofErr w:type="spellEnd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можливостей</w:t>
      </w:r>
      <w:proofErr w:type="spellEnd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організму</w:t>
      </w:r>
      <w:proofErr w:type="spellEnd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</w:p>
    <w:p w14:paraId="007A4415" w14:textId="69B8C8CE" w:rsidR="00375B33" w:rsidRPr="00EE2B58" w:rsidRDefault="00375B33" w:rsidP="00375B3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функціонального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враховують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тип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кровообігу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нормотензивний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гіпотензивний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гіпертензивний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гіперреактивний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д</w:t>
      </w:r>
      <w:r w:rsidR="00302FB1" w:rsidRPr="00A25CB1">
        <w:rPr>
          <w:rFonts w:ascii="Times New Roman" w:eastAsia="TimesNewRoman" w:hAnsi="Times New Roman" w:cs="Times New Roman"/>
          <w:color w:val="000000"/>
          <w:sz w:val="28"/>
          <w:szCs w:val="28"/>
        </w:rPr>
        <w:t>и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стензивний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східчастий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визначають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яким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був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нормальний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уповільнений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уповільнений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а також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оцінюють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інших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проб.</w:t>
      </w:r>
    </w:p>
    <w:p w14:paraId="6D92859C" w14:textId="77777777" w:rsidR="00375B33" w:rsidRPr="00EE2B58" w:rsidRDefault="00375B33" w:rsidP="00375B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оцінюється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як:</w:t>
      </w:r>
    </w:p>
    <w:p w14:paraId="291CA36A" w14:textId="77777777" w:rsidR="00375B33" w:rsidRPr="00EE2B58" w:rsidRDefault="00375B33" w:rsidP="00375B3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добрий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високий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),</w:t>
      </w:r>
    </w:p>
    <w:p w14:paraId="4AB5F48C" w14:textId="77777777" w:rsidR="00375B33" w:rsidRPr="00EE2B58" w:rsidRDefault="00375B33" w:rsidP="00375B3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задовільний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середній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),</w:t>
      </w:r>
    </w:p>
    <w:p w14:paraId="41736CEF" w14:textId="77777777" w:rsidR="00375B33" w:rsidRPr="00EE2B58" w:rsidRDefault="00375B33" w:rsidP="00375B3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незадовільний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низький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),</w:t>
      </w:r>
    </w:p>
    <w:p w14:paraId="0426F102" w14:textId="77777777" w:rsidR="00375B33" w:rsidRPr="00EE2B58" w:rsidRDefault="00375B33" w:rsidP="00375B3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ознаками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перевтоми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перенапруження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вказати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боку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яких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систем).</w:t>
      </w:r>
    </w:p>
    <w:p w14:paraId="64F88795" w14:textId="77777777" w:rsidR="00375B33" w:rsidRPr="00FE1314" w:rsidRDefault="00375B33" w:rsidP="00375B3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3. </w:t>
      </w:r>
      <w:proofErr w:type="spellStart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Загальна</w:t>
      </w:r>
      <w:proofErr w:type="spellEnd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оцінка</w:t>
      </w:r>
      <w:proofErr w:type="spellEnd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стану </w:t>
      </w:r>
      <w:proofErr w:type="spellStart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здоров’я</w:t>
      </w:r>
      <w:proofErr w:type="spellEnd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</w:p>
    <w:p w14:paraId="2D763F43" w14:textId="77777777" w:rsidR="00375B33" w:rsidRPr="00EE2B58" w:rsidRDefault="00375B33" w:rsidP="00375B3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обов’язково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підставі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врахування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і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функціонального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занотовується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відповідній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графі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наступним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чином:</w:t>
      </w:r>
    </w:p>
    <w:p w14:paraId="2C65C8E7" w14:textId="77777777" w:rsidR="00375B33" w:rsidRPr="00EE2B58" w:rsidRDefault="00375B33" w:rsidP="00375B3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1951C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Здоровий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не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виявлено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будь-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яких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відхилень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фізичному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функціональному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</w:p>
    <w:p w14:paraId="57D91E68" w14:textId="77777777" w:rsidR="00375B33" w:rsidRPr="00EE2B58" w:rsidRDefault="00375B33" w:rsidP="00375B3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1951C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Б.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Практично здоровий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наявність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незначних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відхилень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низькі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дисгармонійні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дещо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уповільнений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нормотензивному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типі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інші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зміни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суттєво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впливають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пристосування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індивіда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929CE72" w14:textId="74F76F9F" w:rsidR="002F69F6" w:rsidRDefault="00375B33" w:rsidP="00375B33">
      <w:pPr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951C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Відхилення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в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стані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здоров’я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14:paraId="40ADDF9E" w14:textId="3893597F" w:rsidR="00375B33" w:rsidRPr="00375B33" w:rsidRDefault="00375B33" w:rsidP="00375B3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4. Допуск до занять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фізичними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вправами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визначення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медичної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групи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</w:p>
    <w:p w14:paraId="3FC8CE83" w14:textId="77777777" w:rsidR="00375B33" w:rsidRPr="001A5CAB" w:rsidRDefault="00375B33" w:rsidP="00375B3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5.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Медичні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рекомендації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щодо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режиму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рухової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активності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</w:p>
    <w:p w14:paraId="15A74D9C" w14:textId="77777777" w:rsidR="00375B33" w:rsidRDefault="00375B33" w:rsidP="00375B3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Виділяють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згідно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рекомендацій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зазвичай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чотири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види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рухових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режимів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відновних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1951C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щадний</w:t>
      </w:r>
      <w:proofErr w:type="spellEnd"/>
      <w:r w:rsidRPr="001951C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1951C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щадно-тренуючий</w:t>
      </w:r>
      <w:proofErr w:type="spellEnd"/>
      <w:r w:rsidRPr="001951C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1951C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тренуючий</w:t>
      </w:r>
      <w:proofErr w:type="spellEnd"/>
      <w:r w:rsidRPr="001951C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1951C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інтенсивно-тренуючий</w:t>
      </w:r>
      <w:proofErr w:type="spellEnd"/>
      <w:r w:rsidRPr="001951C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14:paraId="31288DE5" w14:textId="77777777" w:rsidR="00375B33" w:rsidRPr="001A5CAB" w:rsidRDefault="00375B33" w:rsidP="00375B3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6.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Додаткові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обстеження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</w:p>
    <w:p w14:paraId="059A8C95" w14:textId="77777777" w:rsidR="00375B33" w:rsidRPr="001A5CAB" w:rsidRDefault="00375B33" w:rsidP="00375B3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7.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Терміни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наступного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планового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обстеження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</w:p>
    <w:p w14:paraId="0793B80E" w14:textId="0463E183" w:rsidR="005E0BB6" w:rsidRPr="00A25CB1" w:rsidRDefault="00375B33" w:rsidP="00A25CB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8.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Призначення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інших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профілактичних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або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реабілітаційних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заходів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  <w:bookmarkEnd w:id="1"/>
      <w:bookmarkEnd w:id="2"/>
    </w:p>
    <w:sectPr w:rsidR="005E0BB6" w:rsidRPr="00A25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Italic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61529"/>
    <w:multiLevelType w:val="hybridMultilevel"/>
    <w:tmpl w:val="C29EDA22"/>
    <w:lvl w:ilvl="0" w:tplc="5F7C7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925C10"/>
    <w:multiLevelType w:val="hybridMultilevel"/>
    <w:tmpl w:val="5E30ECDE"/>
    <w:lvl w:ilvl="0" w:tplc="56243C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29571007">
    <w:abstractNumId w:val="0"/>
  </w:num>
  <w:num w:numId="2" w16cid:durableId="1278755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55"/>
    <w:rsid w:val="00196232"/>
    <w:rsid w:val="00240E52"/>
    <w:rsid w:val="002F69F6"/>
    <w:rsid w:val="00302FB1"/>
    <w:rsid w:val="00375B33"/>
    <w:rsid w:val="004746D3"/>
    <w:rsid w:val="005E0BB6"/>
    <w:rsid w:val="00640D29"/>
    <w:rsid w:val="008F5F55"/>
    <w:rsid w:val="00A25CB1"/>
    <w:rsid w:val="00AD13FA"/>
    <w:rsid w:val="00E2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7CE6A"/>
  <w15:chartTrackingRefBased/>
  <w15:docId w15:val="{36E415A1-0895-40CB-A525-12C66966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F5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5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2092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4</cp:revision>
  <dcterms:created xsi:type="dcterms:W3CDTF">2023-10-14T09:14:00Z</dcterms:created>
  <dcterms:modified xsi:type="dcterms:W3CDTF">2023-10-17T09:02:00Z</dcterms:modified>
</cp:coreProperties>
</file>