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2286" w14:textId="585B1052" w:rsidR="005A46E3" w:rsidRPr="00CE2585" w:rsidRDefault="005A46E3" w:rsidP="004628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E258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</w:t>
      </w:r>
      <w:proofErr w:type="spellEnd"/>
      <w:r w:rsidRPr="00CE25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8.</w:t>
      </w:r>
    </w:p>
    <w:p w14:paraId="27843317" w14:textId="77777777" w:rsidR="005A46E3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58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CE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2585">
        <w:rPr>
          <w:rFonts w:ascii="Times New Roman" w:hAnsi="Times New Roman" w:cs="Times New Roman"/>
          <w:b/>
          <w:bCs/>
          <w:sz w:val="28"/>
          <w:szCs w:val="28"/>
        </w:rPr>
        <w:t>МЕДИКО-ПЕДАГОГІЧНИЙ СУПРОВІД ЗАНЯТЬ</w:t>
      </w:r>
      <w:r w:rsidRPr="00CE25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E2585">
        <w:rPr>
          <w:rFonts w:ascii="Times New Roman" w:hAnsi="Times New Roman" w:cs="Times New Roman"/>
          <w:b/>
          <w:bCs/>
          <w:sz w:val="28"/>
          <w:szCs w:val="28"/>
        </w:rPr>
        <w:t>З ФІЗИЧНОЇ КУЛЬТУРИ ТА СПОРТУ</w:t>
      </w:r>
    </w:p>
    <w:p w14:paraId="15A8CCFA" w14:textId="77777777" w:rsidR="005A46E3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46C7F435" w14:textId="77777777" w:rsidR="005A46E3" w:rsidRPr="006B3525" w:rsidRDefault="005A46E3" w:rsidP="005A46E3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>Види</w:t>
      </w:r>
      <w:proofErr w:type="spellEnd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>рухових</w:t>
      </w:r>
      <w:proofErr w:type="spellEnd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>режимів</w:t>
      </w:r>
      <w:proofErr w:type="spellEnd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>їх</w:t>
      </w:r>
      <w:proofErr w:type="spellEnd"/>
      <w:r w:rsidRPr="006B3525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характеристика.</w:t>
      </w:r>
    </w:p>
    <w:p w14:paraId="7FF06ABE" w14:textId="77777777" w:rsidR="005A46E3" w:rsidRPr="006B3525" w:rsidRDefault="005A46E3" w:rsidP="005A46E3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</w:t>
      </w:r>
      <w:proofErr w:type="spellStart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педагогічні</w:t>
      </w:r>
      <w:proofErr w:type="spellEnd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процесі</w:t>
      </w:r>
      <w:proofErr w:type="spellEnd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навчально-тренувальних</w:t>
      </w:r>
      <w:proofErr w:type="spellEnd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 з </w:t>
      </w:r>
      <w:proofErr w:type="spellStart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6B352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спорту</w:t>
      </w:r>
      <w:r w:rsidRPr="006B352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.</w:t>
      </w:r>
    </w:p>
    <w:p w14:paraId="453C04E4" w14:textId="77777777" w:rsidR="005A46E3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948110" w14:textId="77777777" w:rsidR="005A46E3" w:rsidRPr="000617B6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61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061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E27FB50" w14:textId="77777777" w:rsidR="005A46E3" w:rsidRPr="000617B6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Абрамов В. В.,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спортивна</w:t>
      </w:r>
      <w:proofErr w:type="gram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медицина: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навч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за ред. В. В.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Абрамова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Л.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2014. 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7EE0DDE3" w14:textId="77777777" w:rsidR="005A46E3" w:rsidRPr="000617B6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Апанасенко Г. Л., Науменко Р. Г.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не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'я</w:t>
      </w:r>
      <w:proofErr w:type="spellEnd"/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максимальна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робна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ндив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да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Теор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я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практика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зкультур</w:t>
      </w:r>
      <w:r w:rsidRPr="005A46E3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. 1988. №4. С.29–31.</w:t>
      </w:r>
      <w:r w:rsidRPr="000617B6">
        <w:rPr>
          <w:rFonts w:ascii="Times New Roman" w:eastAsia="TimesNewRoman" w:hAnsi="Times New Roman" w:cs="Times New Roman"/>
          <w:color w:val="FFFFFF"/>
          <w:sz w:val="28"/>
          <w:szCs w:val="28"/>
        </w:rPr>
        <w:t>235</w:t>
      </w:r>
    </w:p>
    <w:p w14:paraId="13AD45A7" w14:textId="77777777" w:rsidR="005A46E3" w:rsidRPr="000617B6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Романчук О. П.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Лікарсько-педагогічний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в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2010.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205 с.</w:t>
      </w:r>
    </w:p>
    <w:p w14:paraId="540CEFF9" w14:textId="38F85199" w:rsidR="005A46E3" w:rsidRPr="00BA4944" w:rsidRDefault="005A46E3" w:rsidP="00BA4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Соколовський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С., Романова Н. О., 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Бондарєв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І. І.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proofErr w:type="spellEnd"/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Одеса, 2001. </w:t>
      </w:r>
      <w:r w:rsidRPr="00934AC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0617B6">
        <w:rPr>
          <w:rFonts w:ascii="Times New Roman" w:eastAsia="TimesNewRoman" w:hAnsi="Times New Roman" w:cs="Times New Roman"/>
          <w:color w:val="000000"/>
          <w:sz w:val="28"/>
          <w:szCs w:val="28"/>
        </w:rPr>
        <w:t>93 с</w:t>
      </w:r>
      <w:r>
        <w:rPr>
          <w:rFonts w:ascii="TimesNewRoman" w:eastAsia="TimesNewRoman" w:hAnsi="TimesNewRoman,Bold" w:cs="TimesNewRoman"/>
          <w:color w:val="000000"/>
          <w:sz w:val="32"/>
          <w:szCs w:val="32"/>
        </w:rPr>
        <w:t>.</w:t>
      </w:r>
      <w:r w:rsidRPr="0070601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F5F0F22" w14:textId="3E1A90B8" w:rsidR="005A46E3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1.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Види</w:t>
      </w:r>
      <w:proofErr w:type="spellEnd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рухових</w:t>
      </w:r>
      <w:proofErr w:type="spellEnd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режимів</w:t>
      </w:r>
      <w:proofErr w:type="spellEnd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їх</w:t>
      </w:r>
      <w:proofErr w:type="spellEnd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характеристика</w:t>
      </w:r>
      <w:r w:rsidRPr="00114B8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.</w:t>
      </w:r>
    </w:p>
    <w:p w14:paraId="4CD43F80" w14:textId="77777777" w:rsidR="005A46E3" w:rsidRPr="00114B86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розрізняють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види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режимів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кожний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контингенту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594FB87" w14:textId="16E0CA13" w:rsidR="005A46E3" w:rsidRPr="00114B86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1</w:t>
      </w:r>
      <w:r w:rsidRPr="001E1C3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Щадний</w:t>
      </w:r>
      <w:proofErr w:type="spellEnd"/>
      <w:r w:rsidRPr="00114B8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 –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відхиленнями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психосоматичного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індивідам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низькими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контингент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груп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ЛФК,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</w:t>
      </w:r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ліквідація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травм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усунення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дефектів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F821E58" w14:textId="77777777" w:rsidR="005A46E3" w:rsidRPr="00114B86" w:rsidRDefault="005A46E3" w:rsidP="005A46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Щадно-тренуючий</w:t>
      </w:r>
      <w:proofErr w:type="spellEnd"/>
      <w:r w:rsidRPr="00114B8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режим –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практично-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здоровим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людям,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станом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 також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призначатися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особам,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віднесені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за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них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стану.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шадно-тренуючого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є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</w:p>
    <w:p w14:paraId="7DD2E790" w14:textId="77777777" w:rsidR="005A46E3" w:rsidRPr="00114B86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профілактика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захисних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стресостійкості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чинників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F0A7819" w14:textId="77777777" w:rsidR="005A46E3" w:rsidRPr="00114B86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Тренуючий</w:t>
      </w:r>
      <w:proofErr w:type="spellEnd"/>
      <w:r w:rsidRPr="00114B8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режим –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здоровим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практично</w:t>
      </w:r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здоровим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людям,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станом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достатню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фізичну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підготовленість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гармонійний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високі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підтримка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занять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обраним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видом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тренувань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E1C3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занять спортом.</w:t>
      </w:r>
    </w:p>
    <w:p w14:paraId="6FAE296D" w14:textId="77777777" w:rsidR="005A46E3" w:rsidRPr="00114B86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E1C3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Інтенсивно-тренуючий</w:t>
      </w:r>
      <w:proofErr w:type="spellEnd"/>
      <w:r w:rsidRPr="00114B8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режим –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практично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здоровим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людям,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молодого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відносяться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групи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масовими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видами спорту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секціях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, є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стільки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покращення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скільки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7782C58" w14:textId="5C8BA66F" w:rsidR="005A46E3" w:rsidRPr="00114B86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Здійснивши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добір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іншого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нього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допустиму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тренуваннях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(табл.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2849D542" w14:textId="4F85F2A8" w:rsidR="005A46E3" w:rsidRPr="005A46E3" w:rsidRDefault="005A46E3" w:rsidP="005A46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114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</w:p>
    <w:p w14:paraId="3386FBAD" w14:textId="77777777" w:rsidR="005A46E3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Орієнтовна</w:t>
      </w:r>
      <w:proofErr w:type="spellEnd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допустима ЧСС (</w:t>
      </w:r>
      <w:proofErr w:type="gramStart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>уд./</w:t>
      </w:r>
      <w:proofErr w:type="spellStart"/>
      <w:proofErr w:type="gramEnd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 при </w:t>
      </w:r>
      <w:proofErr w:type="spellStart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B843B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360"/>
        <w:gridCol w:w="1418"/>
        <w:gridCol w:w="1404"/>
        <w:gridCol w:w="1425"/>
      </w:tblGrid>
      <w:tr w:rsidR="005A46E3" w:rsidRPr="00261C97" w14:paraId="44FFFE45" w14:textId="77777777" w:rsidTr="001A1C40">
        <w:tc>
          <w:tcPr>
            <w:tcW w:w="704" w:type="dxa"/>
            <w:vMerge w:val="restart"/>
          </w:tcPr>
          <w:p w14:paraId="5C71E640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3034" w:type="dxa"/>
            <w:vMerge w:val="restart"/>
          </w:tcPr>
          <w:p w14:paraId="189B0D41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1C97">
              <w:rPr>
                <w:rFonts w:ascii="Times New Roman" w:hAnsi="Times New Roman" w:cs="Times New Roman"/>
                <w:lang w:val="ru-RU"/>
              </w:rPr>
              <w:t>Оздоровчий</w:t>
            </w:r>
            <w:proofErr w:type="spellEnd"/>
            <w:r w:rsidRPr="00261C9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61C97">
              <w:rPr>
                <w:rFonts w:ascii="Times New Roman" w:hAnsi="Times New Roman" w:cs="Times New Roman"/>
                <w:lang w:val="ru-RU"/>
              </w:rPr>
              <w:t>руховий</w:t>
            </w:r>
            <w:proofErr w:type="spellEnd"/>
            <w:r w:rsidRPr="00261C97">
              <w:rPr>
                <w:rFonts w:ascii="Times New Roman" w:hAnsi="Times New Roman" w:cs="Times New Roman"/>
                <w:lang w:val="ru-RU"/>
              </w:rPr>
              <w:t xml:space="preserve"> режим</w:t>
            </w:r>
          </w:p>
        </w:tc>
        <w:tc>
          <w:tcPr>
            <w:tcW w:w="5607" w:type="dxa"/>
            <w:gridSpan w:val="4"/>
          </w:tcPr>
          <w:p w14:paraId="0F582E97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1C97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  <w:r w:rsidRPr="00261C97">
              <w:rPr>
                <w:rFonts w:ascii="Times New Roman" w:hAnsi="Times New Roman" w:cs="Times New Roman"/>
                <w:lang w:val="ru-RU"/>
              </w:rPr>
              <w:t>, роки</w:t>
            </w:r>
          </w:p>
        </w:tc>
      </w:tr>
      <w:tr w:rsidR="005A46E3" w:rsidRPr="00261C97" w14:paraId="18C580C3" w14:textId="77777777" w:rsidTr="001A1C40">
        <w:tc>
          <w:tcPr>
            <w:tcW w:w="704" w:type="dxa"/>
            <w:vMerge/>
          </w:tcPr>
          <w:p w14:paraId="2BCA6560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14:paraId="0E9FD238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2450669E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До 30</w:t>
            </w:r>
          </w:p>
        </w:tc>
        <w:tc>
          <w:tcPr>
            <w:tcW w:w="1418" w:type="dxa"/>
          </w:tcPr>
          <w:p w14:paraId="3B7D7EAF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30-39</w:t>
            </w:r>
          </w:p>
        </w:tc>
        <w:tc>
          <w:tcPr>
            <w:tcW w:w="1404" w:type="dxa"/>
          </w:tcPr>
          <w:p w14:paraId="5871DDC2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40-49</w:t>
            </w:r>
          </w:p>
        </w:tc>
        <w:tc>
          <w:tcPr>
            <w:tcW w:w="1425" w:type="dxa"/>
          </w:tcPr>
          <w:p w14:paraId="235541AE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50 і</w:t>
            </w:r>
          </w:p>
        </w:tc>
      </w:tr>
      <w:tr w:rsidR="005A46E3" w:rsidRPr="00261C97" w14:paraId="0FDA5279" w14:textId="77777777" w:rsidTr="001A1C40">
        <w:tc>
          <w:tcPr>
            <w:tcW w:w="704" w:type="dxa"/>
          </w:tcPr>
          <w:p w14:paraId="6BE9766E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34" w:type="dxa"/>
          </w:tcPr>
          <w:p w14:paraId="76713FA3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1C97">
              <w:rPr>
                <w:rFonts w:ascii="Times New Roman" w:hAnsi="Times New Roman" w:cs="Times New Roman"/>
                <w:lang w:val="ru-RU"/>
              </w:rPr>
              <w:t>Щадний</w:t>
            </w:r>
            <w:proofErr w:type="spellEnd"/>
          </w:p>
        </w:tc>
        <w:tc>
          <w:tcPr>
            <w:tcW w:w="1360" w:type="dxa"/>
          </w:tcPr>
          <w:p w14:paraId="71A33CC9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1418" w:type="dxa"/>
          </w:tcPr>
          <w:p w14:paraId="1E5FCC81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404" w:type="dxa"/>
          </w:tcPr>
          <w:p w14:paraId="5C35307A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1425" w:type="dxa"/>
          </w:tcPr>
          <w:p w14:paraId="7F919A53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104</w:t>
            </w:r>
          </w:p>
        </w:tc>
      </w:tr>
      <w:tr w:rsidR="005A46E3" w:rsidRPr="00261C97" w14:paraId="1DD0C046" w14:textId="77777777" w:rsidTr="001A1C40">
        <w:tc>
          <w:tcPr>
            <w:tcW w:w="704" w:type="dxa"/>
          </w:tcPr>
          <w:p w14:paraId="459AAA39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34" w:type="dxa"/>
          </w:tcPr>
          <w:p w14:paraId="5981245F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1C97">
              <w:rPr>
                <w:rFonts w:ascii="Times New Roman" w:hAnsi="Times New Roman" w:cs="Times New Roman"/>
                <w:lang w:val="ru-RU"/>
              </w:rPr>
              <w:t>Щадно-тренуючий</w:t>
            </w:r>
            <w:proofErr w:type="spellEnd"/>
          </w:p>
        </w:tc>
        <w:tc>
          <w:tcPr>
            <w:tcW w:w="1360" w:type="dxa"/>
          </w:tcPr>
          <w:p w14:paraId="4A5D3E48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1418" w:type="dxa"/>
          </w:tcPr>
          <w:p w14:paraId="762B2DF7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404" w:type="dxa"/>
          </w:tcPr>
          <w:p w14:paraId="718F4674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1425" w:type="dxa"/>
          </w:tcPr>
          <w:p w14:paraId="208EB55F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5A46E3" w:rsidRPr="00261C97" w14:paraId="0D4B68D8" w14:textId="77777777" w:rsidTr="001A1C40">
        <w:tc>
          <w:tcPr>
            <w:tcW w:w="704" w:type="dxa"/>
          </w:tcPr>
          <w:p w14:paraId="6C6D1132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34" w:type="dxa"/>
          </w:tcPr>
          <w:p w14:paraId="2F39AE37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1C97">
              <w:rPr>
                <w:rFonts w:ascii="Times New Roman" w:hAnsi="Times New Roman" w:cs="Times New Roman"/>
                <w:lang w:val="ru-RU"/>
              </w:rPr>
              <w:t>Тренуючий</w:t>
            </w:r>
            <w:proofErr w:type="spellEnd"/>
          </w:p>
        </w:tc>
        <w:tc>
          <w:tcPr>
            <w:tcW w:w="1360" w:type="dxa"/>
          </w:tcPr>
          <w:p w14:paraId="52DD41FB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1418" w:type="dxa"/>
          </w:tcPr>
          <w:p w14:paraId="0D391766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1404" w:type="dxa"/>
          </w:tcPr>
          <w:p w14:paraId="62435608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1425" w:type="dxa"/>
          </w:tcPr>
          <w:p w14:paraId="4C4850AA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134</w:t>
            </w:r>
          </w:p>
        </w:tc>
      </w:tr>
      <w:tr w:rsidR="005A46E3" w:rsidRPr="00261C97" w14:paraId="08A4D894" w14:textId="77777777" w:rsidTr="001A1C40">
        <w:tc>
          <w:tcPr>
            <w:tcW w:w="704" w:type="dxa"/>
          </w:tcPr>
          <w:p w14:paraId="2101ED34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034" w:type="dxa"/>
          </w:tcPr>
          <w:p w14:paraId="61F5A959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1C97">
              <w:rPr>
                <w:rFonts w:ascii="Times New Roman" w:hAnsi="Times New Roman" w:cs="Times New Roman"/>
                <w:lang w:val="ru-RU"/>
              </w:rPr>
              <w:t>Інтенсивно-тренуючий</w:t>
            </w:r>
            <w:proofErr w:type="spellEnd"/>
          </w:p>
        </w:tc>
        <w:tc>
          <w:tcPr>
            <w:tcW w:w="1360" w:type="dxa"/>
          </w:tcPr>
          <w:p w14:paraId="286EA3C9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1418" w:type="dxa"/>
          </w:tcPr>
          <w:p w14:paraId="378E1170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1404" w:type="dxa"/>
          </w:tcPr>
          <w:p w14:paraId="603FD119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1425" w:type="dxa"/>
          </w:tcPr>
          <w:p w14:paraId="0B459D01" w14:textId="77777777" w:rsidR="005A46E3" w:rsidRPr="00261C97" w:rsidRDefault="005A46E3" w:rsidP="001A1C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1C97">
              <w:rPr>
                <w:rFonts w:ascii="Times New Roman" w:hAnsi="Times New Roman" w:cs="Times New Roman"/>
                <w:lang w:val="ru-RU"/>
              </w:rPr>
              <w:t>145</w:t>
            </w:r>
          </w:p>
        </w:tc>
      </w:tr>
    </w:tbl>
    <w:p w14:paraId="3715557F" w14:textId="77777777" w:rsidR="005A46E3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19FBB606" w14:textId="5A1060CB" w:rsidR="005A46E3" w:rsidRPr="00B22EB9" w:rsidRDefault="005A46E3" w:rsidP="00B22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Отже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добір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оздоровчого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рухового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 на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і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правомірне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дозування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врахуванням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соматичного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966DE4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C08474F" w14:textId="77777777" w:rsidR="005A46E3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202020"/>
          <w:sz w:val="28"/>
          <w:szCs w:val="28"/>
        </w:rPr>
      </w:pPr>
    </w:p>
    <w:p w14:paraId="04A47326" w14:textId="02608287" w:rsidR="005A46E3" w:rsidRPr="00CE2585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>2</w:t>
      </w:r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>.</w:t>
      </w:r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Медико-</w:t>
      </w:r>
      <w:proofErr w:type="spellStart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педагогічні</w:t>
      </w:r>
      <w:proofErr w:type="spellEnd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спостереження</w:t>
      </w:r>
      <w:proofErr w:type="spellEnd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в </w:t>
      </w:r>
      <w:proofErr w:type="spellStart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процесі</w:t>
      </w:r>
      <w:proofErr w:type="spellEnd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навчально</w:t>
      </w:r>
      <w:proofErr w:type="spellEnd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-</w:t>
      </w:r>
    </w:p>
    <w:p w14:paraId="33E23D4A" w14:textId="77777777" w:rsidR="005A46E3" w:rsidRPr="00CE2585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</w:pPr>
      <w:proofErr w:type="spellStart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тренувальних</w:t>
      </w:r>
      <w:proofErr w:type="spellEnd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занять з </w:t>
      </w:r>
      <w:proofErr w:type="spellStart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фізичної</w:t>
      </w:r>
      <w:proofErr w:type="spellEnd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культури</w:t>
      </w:r>
      <w:proofErr w:type="spellEnd"/>
      <w:r w:rsidRPr="00CE2585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і спорту</w:t>
      </w:r>
    </w:p>
    <w:p w14:paraId="09561A7A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необхідно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застосовувати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тих,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хто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займається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культурою та спортом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здійснюється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допомогою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Завдяки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не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лише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рівень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резервів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й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своєчасно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виявляються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ознаки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перетренованості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порушень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психофізичного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</w:t>
      </w:r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нерідко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трапляється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внаслідок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неадекватності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адаптаційним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можливостям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47425E96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Медико-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педагогічні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комплексні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проводяться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сумісно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лікарем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тренером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викладачем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умовах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8337709" w14:textId="4B7C2752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Основна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мета</w:t>
      </w:r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тих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застосовуються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спортивного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відновного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подальшого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удосконалення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організації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занять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спорту.</w:t>
      </w:r>
    </w:p>
    <w:p w14:paraId="496A663E" w14:textId="74FD4A0F" w:rsidR="005A46E3" w:rsidRPr="00966DE4" w:rsidRDefault="005A46E3" w:rsidP="005A46E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поєднувати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лікарське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психолого-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супроводом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завдяки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цьому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отримуються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достеменні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дані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</w:t>
      </w:r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можливості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також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вірогідно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оцінюється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адекватність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дозволяє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своєчасно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вносити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корективи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навчально-тренувальний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надавати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зважені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рекомендації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щодо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його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подальшого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планування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вдосконалення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точки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зору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забезпечує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отримання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максимального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ефекту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вирішує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виховні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процесу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головне,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зменшує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ризик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виникнення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донозологічних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патологічних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можуть</w:t>
      </w:r>
      <w:proofErr w:type="spellEnd"/>
      <w:r w:rsidRPr="00F67292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хибному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дозуванні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застосуванні</w:t>
      </w:r>
      <w:proofErr w:type="spellEnd"/>
    </w:p>
    <w:p w14:paraId="11E1276D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нераціональних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режимів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05B23E58" w14:textId="77777777" w:rsidR="005A46E3" w:rsidRPr="00F67292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Основні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завдання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медико-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педагогічних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спостережень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:</w:t>
      </w:r>
    </w:p>
    <w:p w14:paraId="220E5CDC" w14:textId="70B8334D" w:rsidR="005A46E3" w:rsidRPr="005A46E3" w:rsidRDefault="005A46E3" w:rsidP="005A46E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Комплексна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умов,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організації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методичного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забезпечення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тренувань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змагань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C0D21D1" w14:textId="472CC567" w:rsidR="005A46E3" w:rsidRPr="005A46E3" w:rsidRDefault="005A46E3" w:rsidP="005A46E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професійної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компетентності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якості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ефективності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роботи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тренера,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викладача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інструктора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ЛФК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психолого-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позицій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ED703C0" w14:textId="40220276" w:rsidR="005A46E3" w:rsidRPr="005A46E3" w:rsidRDefault="005A46E3" w:rsidP="005A46E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Отримання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комплексного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медичного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об’єктивних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даних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щодо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динаміки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функціонального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психосоматичного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здоров’я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осіб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займаються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фізичною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культурою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і спортом.</w:t>
      </w:r>
    </w:p>
    <w:p w14:paraId="59B7B8C3" w14:textId="32CCD9EF" w:rsidR="005A46E3" w:rsidRPr="005A46E3" w:rsidRDefault="005A46E3" w:rsidP="005A46E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адекватності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тобто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віку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статі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рівню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підготовленості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функціональним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можливостям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особи.</w:t>
      </w:r>
    </w:p>
    <w:p w14:paraId="7837ECC6" w14:textId="7C2790CD" w:rsidR="005A46E3" w:rsidRPr="005A46E3" w:rsidRDefault="005A46E3" w:rsidP="005A46E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спеціальної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працездатності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тренованості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особливо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підготовки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змагань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4836344" w14:textId="55196EF3" w:rsidR="005A46E3" w:rsidRPr="005A46E3" w:rsidRDefault="005A46E3" w:rsidP="005A46E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Надання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обгрунтованних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своєчасних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рекомендації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тим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хто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займається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фізичною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культурою і спортом на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підставі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результатів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постійного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скринінгу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психофізичного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стану.</w:t>
      </w:r>
    </w:p>
    <w:p w14:paraId="0F83DA95" w14:textId="74177C7A" w:rsidR="005A46E3" w:rsidRPr="005A46E3" w:rsidRDefault="005A46E3" w:rsidP="005A46E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заходів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орієнтованих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вдосконалення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навчально-педагогічного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спорту в закладах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освіти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медичних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центрах.</w:t>
      </w:r>
    </w:p>
    <w:p w14:paraId="5065466B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реалізації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поставлених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можуть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бути:</w:t>
      </w:r>
    </w:p>
    <w:p w14:paraId="584B4ADD" w14:textId="0F1693FE" w:rsidR="005A46E3" w:rsidRPr="005A46E3" w:rsidRDefault="005A46E3" w:rsidP="005A46E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індивідуальними</w:t>
      </w:r>
      <w:proofErr w:type="spellEnd"/>
      <w:r w:rsidRPr="005A46E3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,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тобто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особистісними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характеристиками спортсмена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фізкультурника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</w:p>
    <w:p w14:paraId="6FE3064C" w14:textId="4DBBE0E5" w:rsidR="005A46E3" w:rsidRPr="005A46E3" w:rsidRDefault="005A46E3" w:rsidP="005A46E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A46E3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груповими</w:t>
      </w:r>
      <w:proofErr w:type="spellEnd"/>
      <w:r w:rsidRPr="005A46E3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групою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осіб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належать до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певної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категорії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населення</w:t>
      </w:r>
      <w:proofErr w:type="spellEnd"/>
      <w:r w:rsidRPr="005A46E3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73758F56" w14:textId="77777777" w:rsidR="005A46E3" w:rsidRPr="00F67292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FFFFFF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FFFFFF"/>
          <w:sz w:val="28"/>
          <w:szCs w:val="28"/>
        </w:rPr>
        <w:t>174</w:t>
      </w:r>
    </w:p>
    <w:p w14:paraId="0008CEA8" w14:textId="77777777" w:rsidR="005A46E3" w:rsidRPr="00F67292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lastRenderedPageBreak/>
        <w:t>Медико-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педагогічні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спостереження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відповідно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до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термінів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та</w:t>
      </w:r>
    </w:p>
    <w:p w14:paraId="6CECB29C" w14:textId="77777777" w:rsidR="005A46E3" w:rsidRPr="00F67292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завдань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комплексного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обстеження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проводяться</w:t>
      </w:r>
      <w:proofErr w:type="spellEnd"/>
      <w:r w:rsidRPr="00F67292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:</w:t>
      </w:r>
    </w:p>
    <w:p w14:paraId="4F8CF1A0" w14:textId="2569FB63" w:rsidR="005A46E3" w:rsidRPr="003537D1" w:rsidRDefault="005A46E3" w:rsidP="003537D1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Безпосередньо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занять з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оцінки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правомірності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методології</w:t>
      </w:r>
      <w:proofErr w:type="spellEnd"/>
      <w:r w:rsidR="003537D1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,</w:t>
      </w: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організації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виховання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адекватності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рекомендованих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6D1E5E6A" w14:textId="5D4CE53A" w:rsidR="005A46E3" w:rsidRPr="003537D1" w:rsidRDefault="005A46E3" w:rsidP="003537D1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До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), в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означені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терміни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 з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спорту і в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різні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фази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відновлюваного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періоду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них (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найчастіше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– через </w:t>
      </w:r>
      <w:proofErr w:type="gram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20-30</w:t>
      </w:r>
      <w:proofErr w:type="gram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хв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., 4-6 годин, 24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48 годин); метою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є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результативності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цілому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також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ефективності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відновних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процесів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4118F9CD" w14:textId="0795F600" w:rsidR="005A46E3" w:rsidRPr="003537D1" w:rsidRDefault="005A46E3" w:rsidP="003537D1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При 2-3-х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разових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день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навантаженнях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день</w:t>
      </w: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тренувань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вранці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ввечері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своєчасного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виявлення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перевтоми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психофізичного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перенапруження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42F87188" w14:textId="1475E203" w:rsidR="005A46E3" w:rsidRPr="00B22EB9" w:rsidRDefault="005A46E3" w:rsidP="00B22EB9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На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окремих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етапах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відповідності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методології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завдань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педагогічного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різних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верств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населення</w:t>
      </w:r>
      <w:proofErr w:type="spellEnd"/>
      <w:r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0283EF4" w14:textId="77777777" w:rsidR="005A46E3" w:rsidRPr="00553920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i/>
          <w:iCs/>
          <w:color w:val="202020"/>
          <w:sz w:val="28"/>
          <w:szCs w:val="28"/>
        </w:rPr>
      </w:pPr>
      <w:proofErr w:type="spellStart"/>
      <w:r w:rsidRPr="00553920">
        <w:rPr>
          <w:rFonts w:ascii="Times New Roman" w:eastAsia="TimesNewRoman" w:hAnsi="Times New Roman" w:cs="Times New Roman"/>
          <w:b/>
          <w:bCs/>
          <w:i/>
          <w:iCs/>
          <w:color w:val="202020"/>
          <w:sz w:val="28"/>
          <w:szCs w:val="28"/>
        </w:rPr>
        <w:t>Методи</w:t>
      </w:r>
      <w:proofErr w:type="spellEnd"/>
      <w:r w:rsidRPr="00553920">
        <w:rPr>
          <w:rFonts w:ascii="Times New Roman" w:eastAsia="TimesNewRoman" w:hAnsi="Times New Roman" w:cs="Times New Roman"/>
          <w:b/>
          <w:bCs/>
          <w:i/>
          <w:iCs/>
          <w:color w:val="202020"/>
          <w:sz w:val="28"/>
          <w:szCs w:val="28"/>
        </w:rPr>
        <w:t xml:space="preserve"> медико-</w:t>
      </w:r>
      <w:proofErr w:type="spellStart"/>
      <w:r w:rsidRPr="00553920">
        <w:rPr>
          <w:rFonts w:ascii="Times New Roman" w:eastAsia="TimesNewRoman" w:hAnsi="Times New Roman" w:cs="Times New Roman"/>
          <w:b/>
          <w:bCs/>
          <w:i/>
          <w:iCs/>
          <w:color w:val="202020"/>
          <w:sz w:val="28"/>
          <w:szCs w:val="28"/>
        </w:rPr>
        <w:t>педагогічних</w:t>
      </w:r>
      <w:proofErr w:type="spellEnd"/>
      <w:r w:rsidRPr="00553920">
        <w:rPr>
          <w:rFonts w:ascii="Times New Roman" w:eastAsia="TimesNewRoman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553920">
        <w:rPr>
          <w:rFonts w:ascii="Times New Roman" w:eastAsia="TimesNewRoman" w:hAnsi="Times New Roman" w:cs="Times New Roman"/>
          <w:b/>
          <w:bCs/>
          <w:i/>
          <w:iCs/>
          <w:color w:val="202020"/>
          <w:sz w:val="28"/>
          <w:szCs w:val="28"/>
        </w:rPr>
        <w:t>спостережень</w:t>
      </w:r>
      <w:proofErr w:type="spellEnd"/>
    </w:p>
    <w:p w14:paraId="3303FA99" w14:textId="1E59761E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Методи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застосовуються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при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розподілені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три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групи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саме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прості</w:t>
      </w:r>
      <w:proofErr w:type="spellEnd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,</w:t>
      </w:r>
      <w:r w:rsidRPr="00553920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інструментальні</w:t>
      </w:r>
      <w:proofErr w:type="spellEnd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та </w:t>
      </w: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складні</w:t>
      </w:r>
      <w:proofErr w:type="spellEnd"/>
      <w:r w:rsidRPr="00553920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.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Вибір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здійснюється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підставі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врахування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задач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залежить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форми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AB17EE6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Прості</w:t>
      </w:r>
      <w:proofErr w:type="spellEnd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методи</w:t>
      </w:r>
      <w:proofErr w:type="spellEnd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медико-</w:t>
      </w: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педагогічних</w:t>
      </w:r>
      <w:proofErr w:type="spellEnd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553920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включають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: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опитування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самопочуття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візуальне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зовнішніми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ознаками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стомлення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клінічне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частоти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серцевих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скорочень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(ЧСС)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частоти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дихання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(ЧД),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вимірювання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артеріального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тиску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ЖЕЛ,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потужності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дихальних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м’язів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маси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тіла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сили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м’язів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динамометрія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індивідуальних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реакцій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додаткові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фізичні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кліно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-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ортостатична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проби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проби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‒ 20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присідань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30 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бігу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місті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 максимальному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темпі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протягом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15 с.;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координаційні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проби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комбінована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кардіопульмональна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проба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інші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рефлексометрії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максимальної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частоти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рухів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); хронометраж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графічне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зображення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фізіологічної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кривої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даними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ЧСС, АТ,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динамометрії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).</w:t>
      </w:r>
    </w:p>
    <w:p w14:paraId="465E03B0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Інструментальні</w:t>
      </w:r>
      <w:proofErr w:type="spellEnd"/>
      <w:r w:rsidRPr="00553920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: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електрокардіографія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електроміографія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міотонометрія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</w:p>
    <w:p w14:paraId="1FC05161" w14:textId="77777777" w:rsidR="005A46E3" w:rsidRPr="00553920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proofErr w:type="spellStart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>оксигемометрія</w:t>
      </w:r>
      <w:proofErr w:type="spellEnd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>хронаксіметрія</w:t>
      </w:r>
      <w:proofErr w:type="spellEnd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>кардіоінтервалографія</w:t>
      </w:r>
      <w:proofErr w:type="spellEnd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</w:t>
      </w:r>
      <w:proofErr w:type="spellEnd"/>
      <w:r w:rsidRPr="00553920">
        <w:rPr>
          <w:rFonts w:ascii="Times New Roman" w:eastAsia="TimesNewRoman,Italic" w:hAnsi="Times New Roman" w:cs="Times New Roman"/>
          <w:color w:val="202020"/>
          <w:sz w:val="28"/>
          <w:szCs w:val="28"/>
        </w:rPr>
        <w:t>.</w:t>
      </w:r>
    </w:p>
    <w:p w14:paraId="2FFEB2EE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Складні</w:t>
      </w:r>
      <w:proofErr w:type="spellEnd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553920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методи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передбачають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телеметричну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радіотелеметричну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регістрацію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частоти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серцевих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скорочень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дихання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імунологічних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біохімічних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аналізів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крові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сечі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біопсії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м’язів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тощо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923333E" w14:textId="36646248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Зміст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завданням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умов,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методики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разом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викладачем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тренером повинен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наступне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r w:rsidRPr="00217AD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 перше</w:t>
      </w:r>
      <w:r w:rsidR="00217AD8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-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ознайомитись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планами,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програмами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цільовими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установками і задачами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proofErr w:type="gramStart"/>
      <w:r w:rsidRPr="00217AD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по-друге</w:t>
      </w:r>
      <w:proofErr w:type="spellEnd"/>
      <w:proofErr w:type="gram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провести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санітарно-гігієнічний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огляд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місця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скласти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документ: «Акт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санітарно-гігієнічного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огляду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».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Підготовка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документу «Акт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санітарно-гігієнічного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огляду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»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здійснюється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таким планом: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місце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розташування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обладнання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приміщень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об’єктів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;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наявність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спортивного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обладнання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інвентарю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;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стан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підсобних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допоміжних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приміщень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медичного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контролю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спортивній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висновки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671C91C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місця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розташування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повинна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включати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свідчення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віддаленість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центра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міста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об’єктів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забруднюють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оточуюче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середовище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характеристику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під’їздів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опис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території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ґ</w:t>
      </w:r>
      <w:r w:rsidRPr="00966DE4">
        <w:rPr>
          <w:rFonts w:ascii="Times New Roman" w:eastAsia="Yu Gothic" w:hAnsi="Times New Roman" w:cs="Times New Roman"/>
          <w:color w:val="202020"/>
          <w:sz w:val="28"/>
          <w:szCs w:val="28"/>
        </w:rPr>
        <w:t>рунту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інших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факторів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можуть</w:t>
      </w:r>
      <w:proofErr w:type="spellEnd"/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здоров’я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людей.</w:t>
      </w:r>
    </w:p>
    <w:p w14:paraId="463D0D1D" w14:textId="2FADB2E3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Ознайомлення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обладнанням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приміщень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об’єктів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–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="003537D1"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є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одним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найважливіших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пунктів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санітарно-гігієнічного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огляду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553920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доводиться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досконало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оцінювати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розміри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приміщень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підлога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стелі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стіни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спосіб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прибирання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наявність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стан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опалення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відповідність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нормам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освітлення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вентиляції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температури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звертати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3537D1"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у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вагу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корисну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площі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кубатуру на 1 особу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закритих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прміщеннях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відкритих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майданчиках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футбольне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поле,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хокейні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3537D1"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майданчи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катки,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лижні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траси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.).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Зрозуміло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інвентарю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наявності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страхувальних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приладів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значній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мірі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залежить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здоров’я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тому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разом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викладачем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тренером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лежить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велика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відповідальність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дотримання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належного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спортивного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обладнання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інвентарю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Санітарно-гігієнічна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підсобних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допоміжних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приміщень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включає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себе також характеристику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кімнат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роздягалень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душових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туалетів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Тому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зазначає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прибирання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приміщень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наявність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дезінфекції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Кожна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спортивна база повинна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кабінет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проводить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Необхідно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надати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кабінету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</w:p>
    <w:p w14:paraId="2F2CF87D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перевірити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його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роботи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занотувати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акті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санітарно-гігієнічного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6B459CEA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висновку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формулює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заключення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щодо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придатності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даної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споруди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масових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заходів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зазначає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умови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експлуатації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висловлює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зауваження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надає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пропозиції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Вищезазначений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документ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підписують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фахівці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проводять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директор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бази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акт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містить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зауваження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обов’язково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встановлюється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термін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усунення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68A19E1D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контроль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передбачає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обов’язкову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перевірку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лікарем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одягу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взуття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існуючим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цього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певним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вимогам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Одяг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взуття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складом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матеріалу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фасоном,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розмірами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повинні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відповідати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специфіки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правильність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добору є вельми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важливим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санітарно-гігієнічним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нормативом.</w:t>
      </w:r>
    </w:p>
    <w:p w14:paraId="54753DD5" w14:textId="77777777" w:rsidR="006A5D2F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здійснює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правомірності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використаної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методики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цьому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звертає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увагу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на:</w:t>
      </w:r>
    </w:p>
    <w:p w14:paraId="7F849955" w14:textId="2CB2B1D6" w:rsidR="006A5D2F" w:rsidRPr="006A5D2F" w:rsidRDefault="005A46E3" w:rsidP="006A5D2F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наявність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всіх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розділів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підготовчої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основної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заключної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частини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); </w:t>
      </w:r>
    </w:p>
    <w:p w14:paraId="70D65DF5" w14:textId="4F173080" w:rsidR="006A5D2F" w:rsidRPr="006A5D2F" w:rsidRDefault="005A46E3" w:rsidP="006A5D2F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раціональність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зміни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</w:p>
    <w:p w14:paraId="1B3BA7F6" w14:textId="14221B6D" w:rsidR="005A46E3" w:rsidRPr="006A5D2F" w:rsidRDefault="005A46E3" w:rsidP="006A5D2F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дотримання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чергування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активного </w:t>
      </w:r>
      <w:proofErr w:type="spellStart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6A5D2F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AA751A5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передбачає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перевірку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дотримання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правил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техніки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безпеки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занять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спорту,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обов’язково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включають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наявність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правильної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страховки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можливість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забезпечення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першо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>ї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медично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>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допомог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>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FF41981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Крім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того,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звернути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увагу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наскільки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виховання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спорту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поєднуються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особи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із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навчанням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роботою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режим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використовується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існують</w:t>
      </w:r>
      <w:proofErr w:type="spellEnd"/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інші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суттєві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чинники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можуть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вплинути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</w:t>
      </w:r>
      <w:r w:rsidRPr="004D176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індивідів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підлягають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Аналіз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побудови</w:t>
      </w:r>
      <w:proofErr w:type="spellEnd"/>
    </w:p>
    <w:p w14:paraId="32835FA7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полегшується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протоколювання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74F951D2" w14:textId="6B4C214D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 метою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характеристики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правомірності</w:t>
      </w:r>
      <w:proofErr w:type="spellEnd"/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розподілу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</w:t>
      </w:r>
      <w:r w:rsidR="003537D1"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>ід</w:t>
      </w:r>
      <w:proofErr w:type="spellEnd"/>
      <w:r w:rsidR="003537D1" w:rsidRPr="003537D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</w:t>
      </w:r>
      <w:r w:rsidR="003537D1" w:rsidRPr="00A27B8E">
        <w:rPr>
          <w:rFonts w:ascii="Times New Roman" w:eastAsia="TimesNewRoman" w:hAnsi="Times New Roman" w:cs="Times New Roman"/>
          <w:color w:val="202020"/>
          <w:sz w:val="28"/>
          <w:szCs w:val="28"/>
        </w:rPr>
        <w:t>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використовують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хронометраж для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також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побудову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кривої</w:t>
      </w:r>
      <w:proofErr w:type="spellEnd"/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даними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окремих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BC4E26C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Щільність</w:t>
      </w:r>
      <w:proofErr w:type="spellEnd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тренувального</w:t>
      </w:r>
      <w:proofErr w:type="spellEnd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виражене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відсотках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відношення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часу,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було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витрачено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різних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частинах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Цей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характеризує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насиченість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активною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фізичною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роботою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проводиться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метода хронометражу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Кожне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оздоровче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відновлювальне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складається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як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вже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зазначалось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 3-х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частин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підготовчої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основної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заключної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хронометражу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використовують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секундомір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допомогою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вимірюють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час,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було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витрачено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відпочинок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а також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тривалість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кожної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6B2F09E5" w14:textId="4CBE0875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допомогою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секундоміра</w:t>
      </w:r>
      <w:proofErr w:type="spellEnd"/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відмічає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витрачений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протягом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на: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перевірку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присутніх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пояснення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викладача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відпочинок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перехід</w:t>
      </w:r>
      <w:proofErr w:type="spellEnd"/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снарядів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очікування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індивідом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своєї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черги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зазвичай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здійснює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двома-трьома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особами і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треба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пам’ятати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вона</w:t>
      </w:r>
      <w:r w:rsidRPr="006B77C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неоднорідна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тому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поділяється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6B77C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загальну</w:t>
      </w:r>
      <w:proofErr w:type="spellEnd"/>
      <w:r w:rsidRPr="006B77C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і </w:t>
      </w:r>
      <w:proofErr w:type="spellStart"/>
      <w:r w:rsidRPr="006B77C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моторну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87E22AE" w14:textId="7C0E2C2C" w:rsidR="005A46E3" w:rsidRPr="00966DE4" w:rsidRDefault="005A46E3" w:rsidP="00A27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Загальна</w:t>
      </w:r>
      <w:proofErr w:type="spellEnd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6B77C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щільність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бути доведена до </w:t>
      </w:r>
      <w:proofErr w:type="gram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90-100</w:t>
      </w:r>
      <w:proofErr w:type="gram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%;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тільки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умов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бути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впевненим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хто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займаються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вправами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весь час були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наглядом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викладача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тренера.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відношення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виправданих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раціональних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часу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загального</w:t>
      </w:r>
      <w:proofErr w:type="spellEnd"/>
      <w:r w:rsidR="00A27B8E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часу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яке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виражається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відсотках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параметр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включає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моторну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і час,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було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витрачено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педагогом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перевірку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присутніх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пояснення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показ тренером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інші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організаційні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питання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A053E95" w14:textId="38B52E9D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Розраховуються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показники</w:t>
      </w:r>
      <w:proofErr w:type="spellEnd"/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загальної</w:t>
      </w:r>
      <w:proofErr w:type="spellEnd"/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="00A27B8E"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>щілності</w:t>
      </w:r>
      <w:proofErr w:type="spellEnd"/>
      <w:r w:rsidR="00A27B8E"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A52667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(ЗЩ)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формулою:</w:t>
      </w:r>
    </w:p>
    <w:p w14:paraId="763EBE01" w14:textId="77777777" w:rsidR="005A46E3" w:rsidRPr="00FD0396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</w:pPr>
      <w:r w:rsidRPr="00FD039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ЗЩ = </w:t>
      </w:r>
      <w:r w:rsidRPr="00FD039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>(</w:t>
      </w:r>
      <w:proofErr w:type="spellStart"/>
      <w:proofErr w:type="gramStart"/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Тзан</w:t>
      </w:r>
      <w:proofErr w:type="spellEnd"/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:</w:t>
      </w:r>
      <w:proofErr w:type="gramEnd"/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Тдоц</w:t>
      </w:r>
      <w:proofErr w:type="spellEnd"/>
      <w:r w:rsidRPr="00FD039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) х </w:t>
      </w:r>
      <w:r w:rsidRPr="00FD039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100</w:t>
      </w:r>
    </w:p>
    <w:p w14:paraId="600C316F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де: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Тдоц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‒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доцільно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витрачений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(на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пояснення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Тзан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‒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тривалість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4ED15FF1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1128BC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Моторна</w:t>
      </w:r>
      <w:proofErr w:type="spellEnd"/>
      <w:r w:rsidRPr="001128BC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1128BC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щільність</w:t>
      </w:r>
      <w:proofErr w:type="spellEnd"/>
      <w:r w:rsidRPr="001128BC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1128BC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виражене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відсотках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відношення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часу,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було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витрачено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суб’єктом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тільки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терміну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Моторна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ніколи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не повинна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сягати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100%.,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оскільки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може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призвести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перенавантаження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порушення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психосоматичного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здоров’я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також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погіршення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результатів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15A7A9D" w14:textId="7A0FF335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Чим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більшою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є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моторна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більшим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буде</w:t>
      </w:r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ступ</w:t>
      </w:r>
      <w:r w:rsidR="00A27B8E" w:rsidRPr="00A27B8E">
        <w:rPr>
          <w:rFonts w:ascii="Times New Roman" w:eastAsia="TimesNewRoman" w:hAnsi="Times New Roman" w:cs="Times New Roman"/>
          <w:color w:val="202020"/>
          <w:sz w:val="28"/>
          <w:szCs w:val="28"/>
        </w:rPr>
        <w:t>і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правомірній</w:t>
      </w:r>
      <w:proofErr w:type="spellEnd"/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організації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параметр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середньому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повинен</w:t>
      </w:r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дорівнювати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60-70</w:t>
      </w:r>
      <w:proofErr w:type="gram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%.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Його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рахунок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скорочення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простою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пасивного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також шляхом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заміни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активним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принципу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переключення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однієї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роботи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іншу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цьому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слід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пам’ятати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насиченості</w:t>
      </w:r>
      <w:proofErr w:type="spellEnd"/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основної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інтенсивними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 складно-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координаційними</w:t>
      </w:r>
      <w:proofErr w:type="spellEnd"/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вправами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недоцільно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прагнути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(такими</w:t>
      </w:r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вправами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є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гімнастичні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комбінації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штангою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.). В таких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випадках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доцільно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застосовувати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більш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тривалий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повноцінний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відпочинок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вони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потребують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особи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Ось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щільність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гімнастів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штангістів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наприклад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суттєво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менша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30%),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тоді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як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марафонців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1128BC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велосипедистів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сягати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90%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більше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71EBF9D" w14:textId="77777777" w:rsidR="005A46E3" w:rsidRPr="005F0A46" w:rsidRDefault="005A46E3" w:rsidP="005A4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</w:pPr>
      <w:r w:rsidRPr="005F0A4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МЩ = </w:t>
      </w:r>
      <w:r w:rsidRPr="005F0A4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>(</w:t>
      </w:r>
      <w:proofErr w:type="spellStart"/>
      <w:proofErr w:type="gramStart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Твпр</w:t>
      </w:r>
      <w:proofErr w:type="spellEnd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:</w:t>
      </w:r>
      <w:proofErr w:type="gramEnd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Тзан</w:t>
      </w:r>
      <w:proofErr w:type="spellEnd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) </w:t>
      </w:r>
      <w:r w:rsidRPr="005F0A46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× 100</w:t>
      </w:r>
    </w:p>
    <w:p w14:paraId="11A9B711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де: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Твпр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‒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витрачений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;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Тзан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‒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тривалість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6E0B02A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Інший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метод,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який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надає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змогу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ефективність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побудова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кривої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культури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64D2FC72" w14:textId="47942B2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Фізіологічна</w:t>
      </w:r>
      <w:proofErr w:type="spellEnd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крива </w:t>
      </w:r>
      <w:proofErr w:type="spellStart"/>
      <w:r w:rsidRPr="005F0A46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графічне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зображення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змін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важливих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частоти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серцевих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скорочень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дихання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артеріального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тиску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.)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протя</w:t>
      </w:r>
      <w:r w:rsidR="00A27B8E" w:rsidRPr="00A27B8E">
        <w:rPr>
          <w:rFonts w:ascii="Times New Roman" w:eastAsia="TimesNewRoman" w:hAnsi="Times New Roman" w:cs="Times New Roman"/>
          <w:color w:val="202020"/>
          <w:sz w:val="28"/>
          <w:szCs w:val="28"/>
        </w:rPr>
        <w:t>гом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окремих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етапів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всього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крива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досить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наглядно</w:t>
      </w:r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характеризує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рівень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напруження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систем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як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протя</w:t>
      </w:r>
      <w:r w:rsidR="00A27B8E" w:rsidRPr="00A27B8E">
        <w:rPr>
          <w:rFonts w:ascii="Times New Roman" w:eastAsia="TimesNewRoman" w:hAnsi="Times New Roman" w:cs="Times New Roman"/>
          <w:color w:val="202020"/>
          <w:sz w:val="28"/>
          <w:szCs w:val="28"/>
        </w:rPr>
        <w:t>гом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окремих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частин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так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всього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дозволяє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послідовність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правильність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розподілу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0D2B7C4E" w14:textId="77777777" w:rsidR="005A46E3" w:rsidRPr="00F0657E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Частіше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все, при правильному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розподілу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фізичного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крива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виглядає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як ломана</w:t>
      </w:r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лінія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яка плавно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підіймається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найвищого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рівня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декілька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пікових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основній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частині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поступово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знижується</w:t>
      </w:r>
      <w:proofErr w:type="spellEnd"/>
      <w:r w:rsidRPr="005F0A46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наприкінці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заняття</w:t>
      </w:r>
      <w:r w:rsidRPr="00F0657E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966DE4">
        <w:rPr>
          <w:rFonts w:ascii="Times New Roman" w:eastAsia="TimesNewRoman" w:hAnsi="Times New Roman" w:cs="Times New Roman"/>
          <w:color w:val="FFFFFF"/>
          <w:sz w:val="28"/>
          <w:szCs w:val="28"/>
        </w:rPr>
        <w:t>80</w:t>
      </w:r>
    </w:p>
    <w:p w14:paraId="584C7C79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Характер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розподілу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зростання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0657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залежить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мети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поставлених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індивідом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задач</w:t>
      </w:r>
      <w:r w:rsidRPr="00F0657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віддзеркалює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певна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форма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кривої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</w:t>
      </w:r>
      <w:r w:rsidRPr="00F0657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кожної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особи.</w:t>
      </w:r>
    </w:p>
    <w:p w14:paraId="09501A62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Наприклад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крива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легкої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атлетики</w:t>
      </w:r>
      <w:r w:rsidRPr="00F0657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підйому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спочатку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період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розминки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ще</w:t>
      </w:r>
      <w:proofErr w:type="spellEnd"/>
      <w:r w:rsidRPr="00F0657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декілька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піків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наприкінці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проводились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багаторазові</w:t>
      </w:r>
      <w:proofErr w:type="spellEnd"/>
      <w:r w:rsidRPr="00F0657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забіги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тривалості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картина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цілому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зберігає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певну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закономірність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 яку</w:t>
      </w:r>
    </w:p>
    <w:p w14:paraId="6110CEB5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віддзеркалює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крива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CD6DCEE" w14:textId="77777777" w:rsidR="005A46E3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Незначний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перепад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кривої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плоска форма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свідчать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недостатність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різке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підвищення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відсутність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тенденції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зниження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наприкінці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виступають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ознаками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надмірних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9E674DF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щільності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фізіологічної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кривої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надають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тренеру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об’єктивні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дані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вкрай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необхідні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аналізу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адекватності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методів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використовуються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навчально-педагогічному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91E63C1" w14:textId="6E2E126A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Важливим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завданням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слід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вважати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зіставлення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результатів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були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отримані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лікарському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кабінеті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були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отримані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конкретних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умовах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Саме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заключна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оцінка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систем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всього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яка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отримана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заняттях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має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пріоритетну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значущість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Вивчення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реакцій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умовах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звичної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специфічної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кожного виду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обстановки, при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спеціальних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притаманних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тільки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тому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іншому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виду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дозволяє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об’єктивно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можливості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тих,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хто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займається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Зокрема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</w:t>
      </w:r>
    </w:p>
    <w:p w14:paraId="7DE5CDA8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лікарсько-педагогічного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з’ясовується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правильність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віднесення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медичної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групи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виявляється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наявність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прихованої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патології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оцінюється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динаміка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здоров’я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здійснюється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діагностика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передпатологічних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патологічних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здоров’я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740FB178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вирішенні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такого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як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важливу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роль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відіграють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безпосередні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особами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тренувальної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змагальної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діяльності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дозволяють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визначати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терміновий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відставлений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кумулятивний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ефекти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19184A26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Терміновий</w:t>
      </w:r>
      <w:proofErr w:type="spellEnd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ефект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виникають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безпосередньо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найближчий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період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3E14987" w14:textId="67119C5C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Від</w:t>
      </w:r>
      <w:r w:rsidR="008736FB"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д</w:t>
      </w:r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алений</w:t>
      </w:r>
      <w:proofErr w:type="spellEnd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тренувальний</w:t>
      </w:r>
      <w:proofErr w:type="spellEnd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ефект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пізніх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стадіях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04CEA2F4" w14:textId="3A94B851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Кумулятивний</w:t>
      </w:r>
      <w:proofErr w:type="spellEnd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тренувальний</w:t>
      </w:r>
      <w:proofErr w:type="spellEnd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ефект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протягом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тривалих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систематичних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занять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фізкультурою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спортом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результаті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багаторазової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сукупності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термінових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</w:t>
      </w:r>
      <w:proofErr w:type="spellEnd"/>
      <w:r w:rsidR="008736FB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да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лених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ефектів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064E1521" w14:textId="1467EB82" w:rsidR="005A46E3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lastRenderedPageBreak/>
        <w:t>Терміновий</w:t>
      </w:r>
      <w:proofErr w:type="spellEnd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тренувальний</w:t>
      </w:r>
      <w:proofErr w:type="spellEnd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ефект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вивчають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допомогою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оперативних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проводять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до,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="002D193F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та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через </w:t>
      </w:r>
      <w:proofErr w:type="gram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20-30</w:t>
      </w:r>
      <w:proofErr w:type="gram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хвилин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його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закінчення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 а також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інколи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вранці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ввечері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кожного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дня.</w:t>
      </w:r>
    </w:p>
    <w:p w14:paraId="7C8D4616" w14:textId="7F4A00C3" w:rsidR="005A46E3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Віддалений</w:t>
      </w:r>
      <w:proofErr w:type="spellEnd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тренувальний</w:t>
      </w:r>
      <w:proofErr w:type="spellEnd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ефект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виникає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через добу та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наступні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="00D90407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вивчають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поточних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проводять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щоденно</w:t>
      </w:r>
      <w:proofErr w:type="spellEnd"/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вранці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ввечері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або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вранці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вве</w:t>
      </w:r>
      <w:r w:rsidR="008736FB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чері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протя</w:t>
      </w:r>
      <w:r w:rsidR="008736FB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гом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декільк</w:t>
      </w:r>
      <w:r w:rsidR="00D90407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ох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наступний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день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перед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наступним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265211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а також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напочатку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наприкінці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одного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двох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мікроциклів</w:t>
      </w:r>
      <w:proofErr w:type="spellEnd"/>
      <w:r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(у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Поточні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особливо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ефективні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умовах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навчально-тренувальних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зборів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2C6B58C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Кумулятивний</w:t>
      </w:r>
      <w:proofErr w:type="spellEnd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тренувальний</w:t>
      </w:r>
      <w:proofErr w:type="spellEnd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265211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ефект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етапних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проводять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кожні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gram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2-3</w:t>
      </w:r>
      <w:proofErr w:type="gram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місяці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Перед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призначається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день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а в день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спортсмен не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виконує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ніяких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забороняється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навіть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ранкова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гімнастика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Самі</w:t>
      </w:r>
      <w:proofErr w:type="spellEnd"/>
      <w:r w:rsidRPr="00CE258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проводяться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через </w:t>
      </w:r>
      <w:proofErr w:type="gram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1,5-2</w:t>
      </w:r>
      <w:proofErr w:type="gram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години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легкого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сніданку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 w:rsidRPr="00CE258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спортсменами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безпосередньо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тренуванні</w:t>
      </w:r>
      <w:proofErr w:type="spellEnd"/>
      <w:r w:rsidRPr="00CE258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дозволяє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по-перше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з’ясувати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зацікавленість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змістом</w:t>
      </w:r>
      <w:proofErr w:type="spellEnd"/>
      <w:r w:rsidRPr="00CE258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активність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CE258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правильність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вирішення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тренером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задач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оцінити</w:t>
      </w:r>
      <w:proofErr w:type="spellEnd"/>
      <w:r w:rsidRPr="00CE258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кваліфікованість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педагога. </w:t>
      </w:r>
      <w:proofErr w:type="spellStart"/>
      <w:proofErr w:type="gram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По-друге</w:t>
      </w:r>
      <w:proofErr w:type="spellEnd"/>
      <w:proofErr w:type="gram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дозволяють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інтенсивність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загальними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ознаками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стомлення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його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складність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якістю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засвоєння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матеріалу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2C2FA9EE" w14:textId="054FBD44" w:rsidR="005A46E3" w:rsidRPr="00F4754B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Отже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тренер,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проводять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педагогічні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процесом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реакцією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тих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осіб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займаються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призначеними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навантаженнями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змогу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зробити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висновок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про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правильність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побудови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проведення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спортивного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оздоровчого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об’єктив</w:t>
      </w:r>
      <w:r w:rsidR="00D9040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щодо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слід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враховувати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зовнішні</w:t>
      </w:r>
      <w:proofErr w:type="spellEnd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ознаки</w:t>
      </w:r>
      <w:proofErr w:type="spellEnd"/>
      <w:r w:rsidRPr="00F4754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втоми</w:t>
      </w:r>
      <w:proofErr w:type="spellEnd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особи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поділяють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</w:t>
      </w:r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три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ступеня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незначні</w:t>
      </w:r>
      <w:proofErr w:type="spellEnd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значні</w:t>
      </w:r>
      <w:proofErr w:type="spellEnd"/>
      <w:r w:rsidRPr="00F4754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середні</w:t>
      </w:r>
      <w:proofErr w:type="spellEnd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),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різки</w:t>
      </w:r>
      <w:proofErr w:type="spellEnd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(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високи</w:t>
      </w:r>
      <w:proofErr w:type="spellEnd"/>
      <w:r w:rsidRPr="00F4754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>).</w:t>
      </w:r>
    </w:p>
    <w:p w14:paraId="2DEBB077" w14:textId="64EC3732" w:rsidR="005A46E3" w:rsidRPr="00966DE4" w:rsidRDefault="005A46E3" w:rsidP="00D904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Крім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того,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для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дослідження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тренувального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ефекту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застосовується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так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званих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«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гострих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зрушень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»,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тобто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тих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функціональному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систем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фізкультурників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спортсменів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цілому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виникають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цього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кожної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особи,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займається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фізичною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культурою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спортом,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</w:t>
      </w:r>
      <w:r w:rsidR="00D90407" w:rsidRPr="00D90407">
        <w:rPr>
          <w:rFonts w:ascii="Times New Roman" w:eastAsia="TimesNewRoman" w:hAnsi="Times New Roman" w:cs="Times New Roman"/>
          <w:color w:val="202020"/>
          <w:sz w:val="28"/>
          <w:szCs w:val="28"/>
        </w:rPr>
        <w:t>є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струють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серцево-судинної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системи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(ЧСС, АТ, ЕКГ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зовнішнього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дихання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легеневу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вентиляцію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ЖЄЛ,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максимальну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вентиляцію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легенів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насиченість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артеріальної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крові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киснем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нервово-м’язової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системи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(тонус і сила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м’язів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ін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.)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відчуття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ж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самі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організму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ре</w:t>
      </w:r>
      <w:r w:rsidR="00D9040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є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струють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у особи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Найчастіше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виявлення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гострих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зрушень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»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використовують</w:t>
      </w:r>
      <w:proofErr w:type="spellEnd"/>
      <w:r w:rsidR="00D90407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параметри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швидко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точно.</w:t>
      </w:r>
      <w:r w:rsidR="008736FB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Так,</w:t>
      </w:r>
      <w:r w:rsidR="008736FB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зазвичай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до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на 1, 3, 5, 10 і 15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хвилинах</w:t>
      </w:r>
      <w:proofErr w:type="spellEnd"/>
      <w:r w:rsidR="008736FB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закінчення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визначають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ЧСС,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вимірюють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артеріальний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тиск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ЖЄЛ, силу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кисті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станову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силу.</w:t>
      </w:r>
    </w:p>
    <w:p w14:paraId="45DD9075" w14:textId="77777777" w:rsidR="005A46E3" w:rsidRPr="00F15E58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«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Гострі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зрушення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»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вважаються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середніми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за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ступенем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прояву</w:t>
      </w:r>
      <w:proofErr w:type="spellEnd"/>
      <w:r w:rsidRPr="00966DE4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>,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після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поряд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підвищенням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ЧСС до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160-180 уд./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спостерігається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АТ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систолічного</w:t>
      </w:r>
      <w:proofErr w:type="spellEnd"/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(до 180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мм.рт.ст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незначне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зниження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АТ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діастолічного</w:t>
      </w:r>
      <w:proofErr w:type="spellEnd"/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нормотензивна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реакція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зниження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ЖЄЛ на 100-200 мл.,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станової</w:t>
      </w:r>
      <w:proofErr w:type="spellEnd"/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сили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– на 5-15 кг,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сили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кистей рук – на 2-3 кг.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Відновлення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всіх</w:t>
      </w:r>
      <w:proofErr w:type="spellEnd"/>
      <w:r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вищезазначених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функціональних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показників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при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середньому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ступені</w:t>
      </w:r>
      <w:proofErr w:type="spellEnd"/>
      <w:r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«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гострих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зрушень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»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відбувається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швидко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–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перші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gram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3-5</w:t>
      </w:r>
      <w:proofErr w:type="gram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хвилин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,</w:t>
      </w:r>
      <w:r w:rsidRPr="008736FB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а в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подальшому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відновлення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має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уповільнений</w:t>
      </w:r>
      <w:proofErr w:type="spellEnd"/>
      <w:r w:rsidRPr="008736FB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характер.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При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різкому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ступені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прояву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«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гострі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зрушення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»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характеризуються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збільшенням</w:t>
      </w:r>
      <w:proofErr w:type="spellEnd"/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ЧСС до </w:t>
      </w:r>
      <w:proofErr w:type="gram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180-200</w:t>
      </w:r>
      <w:proofErr w:type="gram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більше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ударів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хвилину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відсутністю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змін</w:t>
      </w:r>
      <w:proofErr w:type="spellEnd"/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АТ як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систолічного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так і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діастолічного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(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гіпотензивна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реакція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),</w:t>
      </w:r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зменшенням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ЖЄЛ на 300-500 мл.,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станової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сили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– на 50-30 кг,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сили</w:t>
      </w:r>
      <w:proofErr w:type="spellEnd"/>
      <w:r w:rsidRPr="00F4754B"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кистей рук – на 2-6 кг.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всіх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цих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період</w:t>
      </w:r>
      <w:proofErr w:type="spellEnd"/>
      <w:r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значно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уповільнено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випадках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коли не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спостерігається</w:t>
      </w:r>
      <w:proofErr w:type="spellEnd"/>
      <w:r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підвищення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систолічного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АТ, 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відновлювальному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періоді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може</w:t>
      </w:r>
      <w:proofErr w:type="spellEnd"/>
      <w:r>
        <w:rPr>
          <w:rFonts w:ascii="Times New Roman" w:eastAsia="TimesNewRoman,Italic" w:hAnsi="Times New Roman" w:cs="Times New Roman"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відбуватися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його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зниження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нижче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вихідних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даних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Незначними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за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проявом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«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гострими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зрушеннями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»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вважаються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такі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,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що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супроводжуються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помірними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змінами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показників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ЧСС та АТ, ЖЄЛ та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силових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  <w:lang w:val="ru-RU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показників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і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відновлення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всіх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показників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відбувається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швидко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.</w:t>
      </w:r>
    </w:p>
    <w:p w14:paraId="5FFBC06E" w14:textId="67010934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lastRenderedPageBreak/>
        <w:t>Спостереження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лікаря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тренера </w:t>
      </w:r>
      <w:proofErr w:type="spellStart"/>
      <w:r w:rsidR="00F15E58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щод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ступен</w:t>
      </w:r>
      <w:proofErr w:type="spellEnd"/>
      <w:r w:rsidR="00F15E58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я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прояву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«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гострих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зрушень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»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час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поточних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етапних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досліджень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дозволяють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оцінити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наявність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відставленого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і кумулятивного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ефектів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зазначити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виразність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їх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прояву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визначити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динаміку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психосоматичного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людини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під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впливом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чи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змагальних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що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є вельми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важливим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всіх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категорій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населення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зокрема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фізкультурників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8121354" w14:textId="035466BD" w:rsidR="005A46E3" w:rsidRPr="00634478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</w:pP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Для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вирішення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такого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завдання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="00F15E58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як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визначення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працездатності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спеціальної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тренованості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які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орієнтовані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на контингент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спортсменів</w:t>
      </w:r>
      <w:proofErr w:type="spellEnd"/>
      <w:r w:rsidR="00634478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,</w:t>
      </w:r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розроблено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багато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методів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але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найчастіше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використовуються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>такі</w:t>
      </w:r>
      <w:proofErr w:type="spellEnd"/>
      <w:r w:rsidRPr="00966DE4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метод</w:t>
      </w:r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proofErr w:type="spellStart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повторних</w:t>
      </w:r>
      <w:proofErr w:type="spellEnd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навантажень</w:t>
      </w:r>
      <w:proofErr w:type="spellEnd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та метод </w:t>
      </w:r>
      <w:proofErr w:type="spellStart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додаткових</w:t>
      </w:r>
      <w:proofErr w:type="spellEnd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навантажень</w:t>
      </w:r>
      <w:proofErr w:type="spellEnd"/>
      <w:r w:rsidRPr="0063447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.</w:t>
      </w:r>
    </w:p>
    <w:p w14:paraId="63FF5D70" w14:textId="5728A7D0" w:rsidR="005A46E3" w:rsidRPr="00B16C46" w:rsidRDefault="005A46E3" w:rsidP="00F15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r w:rsidRPr="00F4754B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Метод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передбачає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виконання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спортсменом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чи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фізкультурником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серії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фізичних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дозволяють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визначити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функціональний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стан</w:t>
      </w:r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розвитку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особи тих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якостей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мають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вирішальне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для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досягнення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високих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результатів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певному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виді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спорту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Інтенсивність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має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сягати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граничних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значень</w:t>
      </w:r>
      <w:proofErr w:type="spellEnd"/>
      <w:r w:rsidR="00F15E58"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для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наявного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вихідного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підготовки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спортсмена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Метод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доцільно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використовувати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видах спорту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базуються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циклічних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вправах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при видах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спортивної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діяльності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де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кожна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вправа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є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закінченою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дією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кидання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снарядів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важка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атлетика</w:t>
      </w:r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.)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 таких видах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змішані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вправи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саме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циклічні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ациклічні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всі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види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стрибків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).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іграх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боротьбі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боксі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фехтуванні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метод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застосовувати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недоцільно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тому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цих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видах спорту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відсутні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стереотипні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рухові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акти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або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вони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штучний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характер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56B079E9" w14:textId="4DBAAE01" w:rsidR="005A46E3" w:rsidRPr="00F15E58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</w:pP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Медико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педагогічні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спостереження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використанні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метода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проводяться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таким чином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підготовчої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частини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заняття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виконує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серію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Перед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тренуванням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нього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кожного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досліджуються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головних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функціональних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параметрів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детермінують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працездатність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особи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даному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виді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спорту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Одночасно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регіструються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спортивно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технічні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результати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: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lastRenderedPageBreak/>
        <w:t>швидкість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бігу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дальність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кидання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техніка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виконання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інші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Вплив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спортсмена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визначається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за типом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реактивних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відповідей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його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основних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 і за характером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перебігу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відновлювального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періоду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Бажані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позитивні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функціональному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стані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зокрема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його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основних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гомеостатичних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системах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нервовій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імунній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ендокринній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серцево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судинній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дихальній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системах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,</w:t>
      </w:r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а також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достатньо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добре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спеціальна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працездатність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спортсмена</w:t>
      </w:r>
      <w:r w:rsidR="00F15E58" w:rsidRPr="00F15E58">
        <w:rPr>
          <w:rFonts w:ascii="Times New Roman" w:eastAsia="TimesNewRoman,Italic" w:hAnsi="Times New Roman" w:cs="Times New Roman"/>
          <w:color w:val="202020"/>
          <w:sz w:val="28"/>
          <w:szCs w:val="28"/>
        </w:rPr>
        <w:t>,</w:t>
      </w:r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характеризуються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нормотензивною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реакцією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ЧСС та АТ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поряд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з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високими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спортивно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-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технічними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показниками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власних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досягнень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.</w:t>
      </w:r>
    </w:p>
    <w:p w14:paraId="37440FE1" w14:textId="46FCD7FB" w:rsidR="005A46E3" w:rsidRPr="00F15E58" w:rsidRDefault="005A46E3" w:rsidP="00F15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Виникнення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гіпотонічної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реакції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на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фоні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високих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спортивно</w:t>
      </w:r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-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технічних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результатів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спортсмена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може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свідчити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про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розвиток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у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нього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прихованого</w:t>
      </w:r>
      <w:proofErr w:type="spellEnd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15E58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стомлення</w:t>
      </w:r>
      <w:proofErr w:type="spellEnd"/>
      <w:r w:rsidRPr="00F15E58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>.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цьому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випадку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треба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припинити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запланованих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тому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продовження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такому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може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призвести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до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загального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перевтомлення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Якщо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вчасно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не провести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корекцію</w:t>
      </w:r>
      <w:proofErr w:type="spellEnd"/>
      <w:r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тренувального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процесу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слід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очікувати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швидкого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погіршення</w:t>
      </w:r>
      <w:proofErr w:type="spellEnd"/>
      <w:r w:rsidR="00F15E58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спортивних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внаслідок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наявної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втоми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="00F15E58"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>в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особи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Метод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доцільно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застосовувати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етапних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обстеженнях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чи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фізкультурників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шляхом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проведення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динамічних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Приховане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стомлення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умови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раціонального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процесу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може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являється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все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пізніше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за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терміном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і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навіть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зовсім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зникати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Це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свідчить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користь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відновлення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збереження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спеціальної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працездатності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спортсмена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4921F42B" w14:textId="77777777" w:rsidR="005A46E3" w:rsidRPr="00B16C46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Метод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додаткових</w:t>
      </w:r>
      <w:proofErr w:type="spellEnd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передбачає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суворо</w:t>
      </w:r>
      <w:proofErr w:type="spellEnd"/>
      <w:r w:rsidRPr="00311A53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дозованої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тривалістю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потужністю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роботи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перед</w:t>
      </w:r>
      <w:r w:rsidRPr="00311A53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чи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змагання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До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досліджують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функціональний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стан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основних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біологічних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систем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Найчастіше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визначають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ЧСС і АТ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динаміку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їх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повторного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додаткового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фізичного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порівнянні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реакцією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спортсмена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його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перше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проведення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об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’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єктивно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відображає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зміни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lastRenderedPageBreak/>
        <w:t>психосоматичному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стані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особи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відбулись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впливом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тренувальних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змагальних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6A0EFC3" w14:textId="77777777" w:rsidR="005A46E3" w:rsidRPr="00B16C46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</w:pP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Додаткові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застосовують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при</w:t>
      </w:r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проведенні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медико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можуть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бути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специфічними</w:t>
      </w:r>
      <w:proofErr w:type="spellEnd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і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неспецифічними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При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специфічних</w:t>
      </w:r>
      <w:proofErr w:type="spellEnd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навантаженнях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використовуються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такі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самі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вправи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як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методі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тобто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вони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аналогічні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тренувальним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вправам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але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виконуються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один раз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без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повторень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Неспецифічні</w:t>
      </w:r>
      <w:proofErr w:type="spellEnd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додаткові</w:t>
      </w:r>
      <w:proofErr w:type="spellEnd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використовують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будь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проби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(20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присідань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, 15-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секундний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біг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місці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максимально</w:t>
      </w:r>
      <w:r w:rsidRPr="00B16C46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швидкому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темпі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сходження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сходинку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робота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ергометрі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.).</w:t>
      </w:r>
    </w:p>
    <w:p w14:paraId="571AD305" w14:textId="5AA1B1AA" w:rsidR="005A46E3" w:rsidRPr="008C1F3E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Додаткове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необхідно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проводити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не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раніше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5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хвилин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потому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оскільки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перші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хвилини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процеси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відновлення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відбуваються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дуже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швидко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і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відрізняються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їх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вихідного</w:t>
      </w:r>
      <w:proofErr w:type="spellEnd"/>
      <w:r w:rsidRPr="00B16C46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Вже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6</w:t>
      </w:r>
      <w:r w:rsidR="002A6CAA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-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15</w:t>
      </w:r>
      <w:proofErr w:type="gram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хв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відпочинку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відновлення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функціональних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уповільнюється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і вони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наближаються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до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вихідних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3B1E5616" w14:textId="4244A542" w:rsidR="005A46E3" w:rsidRPr="008C1F3E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</w:pP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Оцінку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результатів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дослідження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за методом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додаткових</w:t>
      </w:r>
      <w:proofErr w:type="spellEnd"/>
      <w:r w:rsidRPr="008C1F3E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фізичних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проводять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підставі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врахування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трьох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типів</w:t>
      </w:r>
      <w:proofErr w:type="spellEnd"/>
      <w:r w:rsidRPr="008C1F3E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  <w:lang w:val="ru-RU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індивідуальних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реакцій</w:t>
      </w:r>
      <w:proofErr w:type="spellEnd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 спортсмена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.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Перший тип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індивідуальних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реакцій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характеризується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відсутністю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відмінності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реактивних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змінах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ЧСС і АТ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додаткове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порівнянні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попереднім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виконанням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що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свідчить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про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відсутність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суттєвої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динаміки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функціональному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стані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спортсмена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такий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тип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реакції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зустрічається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у</w:t>
      </w:r>
      <w:r w:rsidR="002A6CAA" w:rsidRPr="002A6CAA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добре</w:t>
      </w:r>
      <w:proofErr w:type="gram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підготовлених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атлетів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або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тих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випадках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коли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тренувальне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чи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змагальне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було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занадто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мале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).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За другим типом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реактивності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спостерігається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гіпотонічний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варіант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ЧСС і АТ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після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порівнянні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з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нормотензивним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відпочатковим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їх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рівнем</w:t>
      </w:r>
      <w:proofErr w:type="spellEnd"/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він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свідчить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про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недостатню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підготовленість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або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про</w:t>
      </w:r>
      <w:r w:rsidRPr="008C1F3E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занадто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великий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обсяг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виконаних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).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 xml:space="preserve">За </w:t>
      </w:r>
      <w:proofErr w:type="spellStart"/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третім</w:t>
      </w:r>
      <w:proofErr w:type="spellEnd"/>
      <w:r w:rsidRPr="008C1F3E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r w:rsidRPr="008C1F3E">
        <w:rPr>
          <w:rFonts w:ascii="Times New Roman" w:eastAsia="TimesNewRoman,Italic" w:hAnsi="Times New Roman" w:cs="Times New Roman"/>
          <w:b/>
          <w:bCs/>
          <w:color w:val="202020"/>
          <w:sz w:val="28"/>
          <w:szCs w:val="28"/>
        </w:rPr>
        <w:t>типом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індивідуальної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реакції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спортсмена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спостерігається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 початку</w:t>
      </w:r>
      <w:proofErr w:type="gramEnd"/>
      <w:r w:rsidRPr="008C1F3E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заняття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нормотонічний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варіант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функціонуванні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серцево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судинної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системи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відповідь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додаткове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наприкінці</w:t>
      </w:r>
      <w:proofErr w:type="spellEnd"/>
      <w:r w:rsidRPr="008C1F3E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lastRenderedPageBreak/>
        <w:t>виконання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вправ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–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різко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гіпотензивний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гіпертензивний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або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дистензивний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варіанти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зміни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показників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ЧСС і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рівня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АТ 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(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це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свідчить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про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значне</w:t>
      </w:r>
      <w:proofErr w:type="spellEnd"/>
      <w:r w:rsidRPr="008C1F3E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погіршення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функціонального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стану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організму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спортсмена і є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ознакою</w:t>
      </w:r>
      <w:proofErr w:type="spellEnd"/>
      <w:r w:rsidRPr="008C1F3E">
        <w:rPr>
          <w:rFonts w:ascii="Times New Roman" w:eastAsia="TimesNew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його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низької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підготовки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чи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надмірного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).</w:t>
      </w:r>
    </w:p>
    <w:p w14:paraId="15D959B8" w14:textId="257ADF59" w:rsidR="005A46E3" w:rsidRPr="008C1F3E" w:rsidRDefault="005A46E3" w:rsidP="005A4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color w:val="202020"/>
          <w:sz w:val="28"/>
          <w:szCs w:val="28"/>
        </w:rPr>
      </w:pP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Регуляція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вдосконалення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процесу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також є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одн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им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з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важливих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завдань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медико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З метою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його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вирішення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лікарю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і тренеру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необхідно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проаналізувати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всі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отримані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результати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комплексного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обстеження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які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були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отримані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при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попередніх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етапах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оцінки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їх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психосоматичного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стану з </w:t>
      </w:r>
      <w:proofErr w:type="spellStart"/>
      <w:r w:rsidR="002A6CAA" w:rsidRPr="002A6CAA">
        <w:rPr>
          <w:rFonts w:ascii="Times New Roman" w:eastAsia="TimesNewRoman,Italic" w:hAnsi="Times New Roman" w:cs="Times New Roman"/>
          <w:color w:val="202020"/>
          <w:sz w:val="28"/>
          <w:szCs w:val="28"/>
        </w:rPr>
        <w:t>у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рахуванням</w:t>
      </w:r>
      <w:proofErr w:type="spellEnd"/>
      <w:r w:rsidRPr="008C1F3E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індивідуальних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типів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реактивності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фізичні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навантаження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Тільки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підставі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достеменної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інтерпретації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цих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фактичних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даних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проводять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обґ</w:t>
      </w:r>
      <w:r w:rsidRPr="00F4754B">
        <w:rPr>
          <w:rFonts w:ascii="Times New Roman" w:eastAsia="Yu Gothic" w:hAnsi="Times New Roman" w:cs="Times New Roman"/>
          <w:color w:val="202020"/>
          <w:sz w:val="28"/>
          <w:szCs w:val="28"/>
        </w:rPr>
        <w:t>рунтоване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орієнтоване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вдосконалення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процесу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тренувань</w:t>
      </w:r>
      <w:proofErr w:type="spellEnd"/>
      <w:r>
        <w:rPr>
          <w:rFonts w:ascii="Times New Roman" w:eastAsia="TimesNewRoman,Italic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спортсменів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на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підставі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медико</w:t>
      </w:r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-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4754B">
        <w:rPr>
          <w:rFonts w:ascii="Times New Roman" w:eastAsia="TimesNewRoman,Italic" w:hAnsi="Times New Roman" w:cs="Times New Roman"/>
          <w:color w:val="202020"/>
          <w:sz w:val="28"/>
          <w:szCs w:val="28"/>
        </w:rPr>
        <w:t>спостережень</w:t>
      </w:r>
      <w:proofErr w:type="spellEnd"/>
      <w:r w:rsidRPr="00F4754B">
        <w:rPr>
          <w:rFonts w:ascii="Times New Roman" w:eastAsia="TimesNewRoman" w:hAnsi="Times New Roman" w:cs="Times New Roman"/>
          <w:color w:val="202020"/>
          <w:sz w:val="28"/>
          <w:szCs w:val="28"/>
        </w:rPr>
        <w:t>.</w:t>
      </w:r>
    </w:p>
    <w:p w14:paraId="4E53A582" w14:textId="77777777" w:rsidR="005A46E3" w:rsidRPr="00966DE4" w:rsidRDefault="005A46E3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color w:val="FFFFFF"/>
          <w:sz w:val="28"/>
          <w:szCs w:val="28"/>
        </w:rPr>
      </w:pPr>
    </w:p>
    <w:p w14:paraId="2DDE980E" w14:textId="4927E64F" w:rsidR="005A46E3" w:rsidRPr="002A6CAA" w:rsidRDefault="005A46E3" w:rsidP="002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Hlk116637494"/>
      <w:proofErr w:type="spellStart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Питання</w:t>
      </w:r>
      <w:proofErr w:type="spellEnd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контролю </w:t>
      </w:r>
      <w:proofErr w:type="spellStart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засвоєння</w:t>
      </w:r>
      <w:proofErr w:type="spellEnd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знань</w:t>
      </w:r>
      <w:proofErr w:type="spellEnd"/>
    </w:p>
    <w:p w14:paraId="322B5C67" w14:textId="38B2E124" w:rsidR="002A6CAA" w:rsidRPr="00FD6445" w:rsidRDefault="002A6CAA" w:rsidP="00FD644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характеристику видам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рухових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режимів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F7C2E12" w14:textId="403E540D" w:rsidR="005A46E3" w:rsidRPr="00FD6445" w:rsidRDefault="005A46E3" w:rsidP="00FD644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спостережень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C6F06F6" w14:textId="2E13C007" w:rsidR="002A6CAA" w:rsidRPr="00FD6445" w:rsidRDefault="002A6CAA" w:rsidP="00FD644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  <w:proofErr w:type="spellStart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Методи</w:t>
      </w:r>
      <w:proofErr w:type="spellEnd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медико-</w:t>
      </w:r>
      <w:proofErr w:type="spellStart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педагогічних</w:t>
      </w:r>
      <w:proofErr w:type="spellEnd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спостережень</w:t>
      </w:r>
      <w:proofErr w:type="spellEnd"/>
    </w:p>
    <w:p w14:paraId="2963995E" w14:textId="09F12A1B" w:rsidR="005A46E3" w:rsidRPr="00FD6445" w:rsidRDefault="005A46E3" w:rsidP="00FD644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Яким способом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моторна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щільність</w:t>
      </w:r>
      <w:proofErr w:type="spellEnd"/>
      <w:r w:rsidR="002A6CAA" w:rsidRPr="00FD644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т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ренувального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?</w:t>
      </w:r>
    </w:p>
    <w:p w14:paraId="3FF1A14F" w14:textId="1D531CAF" w:rsidR="005E0BB6" w:rsidRPr="00FD6445" w:rsidRDefault="005A46E3" w:rsidP="00FD644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будується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фізіологічна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крива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тренувального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FD644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bookmarkEnd w:id="0"/>
    </w:p>
    <w:p w14:paraId="6294F451" w14:textId="1FE9DEB2" w:rsidR="002A6CAA" w:rsidRPr="00FD6445" w:rsidRDefault="00B02659" w:rsidP="00FD644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  <w:proofErr w:type="spellStart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Що</w:t>
      </w:r>
      <w:proofErr w:type="spellEnd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таке</w:t>
      </w:r>
      <w:proofErr w:type="spellEnd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терміновий</w:t>
      </w:r>
      <w:proofErr w:type="spellEnd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відставлений</w:t>
      </w:r>
      <w:proofErr w:type="spellEnd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та </w:t>
      </w:r>
      <w:proofErr w:type="spellStart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кумулятивний</w:t>
      </w:r>
      <w:proofErr w:type="spellEnd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ефекти</w:t>
      </w:r>
      <w:proofErr w:type="spellEnd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виконання</w:t>
      </w:r>
      <w:proofErr w:type="spellEnd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фізичних</w:t>
      </w:r>
      <w:proofErr w:type="spellEnd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2A6CAA" w:rsidRPr="00FD6445">
        <w:rPr>
          <w:rFonts w:ascii="Times New Roman" w:eastAsia="TimesNewRoman" w:hAnsi="Times New Roman" w:cs="Times New Roman"/>
          <w:color w:val="202020"/>
          <w:sz w:val="28"/>
          <w:szCs w:val="28"/>
        </w:rPr>
        <w:t>вправ</w:t>
      </w:r>
      <w:proofErr w:type="spellEnd"/>
      <w:r w:rsidRPr="00FD6445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?</w:t>
      </w:r>
    </w:p>
    <w:p w14:paraId="71018695" w14:textId="77777777" w:rsidR="002A6CAA" w:rsidRPr="005A46E3" w:rsidRDefault="002A6CAA" w:rsidP="005A4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sectPr w:rsidR="002A6CAA" w:rsidRPr="005A46E3" w:rsidSect="00E31856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99B"/>
    <w:multiLevelType w:val="hybridMultilevel"/>
    <w:tmpl w:val="47109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13FEA"/>
    <w:multiLevelType w:val="hybridMultilevel"/>
    <w:tmpl w:val="5C709D5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27B2"/>
    <w:multiLevelType w:val="hybridMultilevel"/>
    <w:tmpl w:val="4BE4D666"/>
    <w:lvl w:ilvl="0" w:tplc="17D6B166">
      <w:start w:val="1"/>
      <w:numFmt w:val="decimal"/>
      <w:lvlText w:val="%1)"/>
      <w:lvlJc w:val="left"/>
      <w:pPr>
        <w:ind w:left="1112" w:hanging="403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C4222"/>
    <w:multiLevelType w:val="hybridMultilevel"/>
    <w:tmpl w:val="0B5E8648"/>
    <w:lvl w:ilvl="0" w:tplc="2000000F">
      <w:start w:val="1"/>
      <w:numFmt w:val="decimal"/>
      <w:lvlText w:val="%1."/>
      <w:lvlJc w:val="left"/>
      <w:pPr>
        <w:ind w:left="1112" w:hanging="40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06446A"/>
    <w:multiLevelType w:val="hybridMultilevel"/>
    <w:tmpl w:val="AEDA77E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2A6"/>
    <w:multiLevelType w:val="hybridMultilevel"/>
    <w:tmpl w:val="1B247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0A84"/>
    <w:multiLevelType w:val="hybridMultilevel"/>
    <w:tmpl w:val="33B8A21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48778E"/>
    <w:multiLevelType w:val="hybridMultilevel"/>
    <w:tmpl w:val="2438D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34B4D"/>
    <w:multiLevelType w:val="hybridMultilevel"/>
    <w:tmpl w:val="F29E58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7796D"/>
    <w:multiLevelType w:val="hybridMultilevel"/>
    <w:tmpl w:val="E1FADC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352"/>
    <w:multiLevelType w:val="hybridMultilevel"/>
    <w:tmpl w:val="C966F68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71892318">
    <w:abstractNumId w:val="9"/>
  </w:num>
  <w:num w:numId="2" w16cid:durableId="1521897800">
    <w:abstractNumId w:val="10"/>
  </w:num>
  <w:num w:numId="3" w16cid:durableId="1859809753">
    <w:abstractNumId w:val="8"/>
  </w:num>
  <w:num w:numId="4" w16cid:durableId="393479177">
    <w:abstractNumId w:val="2"/>
  </w:num>
  <w:num w:numId="5" w16cid:durableId="1365474388">
    <w:abstractNumId w:val="3"/>
  </w:num>
  <w:num w:numId="6" w16cid:durableId="1712995091">
    <w:abstractNumId w:val="4"/>
  </w:num>
  <w:num w:numId="7" w16cid:durableId="1115636333">
    <w:abstractNumId w:val="7"/>
  </w:num>
  <w:num w:numId="8" w16cid:durableId="755250253">
    <w:abstractNumId w:val="5"/>
  </w:num>
  <w:num w:numId="9" w16cid:durableId="842934032">
    <w:abstractNumId w:val="6"/>
  </w:num>
  <w:num w:numId="10" w16cid:durableId="1008947142">
    <w:abstractNumId w:val="1"/>
  </w:num>
  <w:num w:numId="11" w16cid:durableId="54194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E3"/>
    <w:rsid w:val="001477EA"/>
    <w:rsid w:val="00217AD8"/>
    <w:rsid w:val="002A6CAA"/>
    <w:rsid w:val="002D193F"/>
    <w:rsid w:val="003537D1"/>
    <w:rsid w:val="00462845"/>
    <w:rsid w:val="004746D3"/>
    <w:rsid w:val="005A46E3"/>
    <w:rsid w:val="005E0BB6"/>
    <w:rsid w:val="00634478"/>
    <w:rsid w:val="006A5D2F"/>
    <w:rsid w:val="00807B4A"/>
    <w:rsid w:val="008736FB"/>
    <w:rsid w:val="00A27B8E"/>
    <w:rsid w:val="00A52667"/>
    <w:rsid w:val="00B02659"/>
    <w:rsid w:val="00B22EB9"/>
    <w:rsid w:val="00BA4944"/>
    <w:rsid w:val="00C356AA"/>
    <w:rsid w:val="00D90407"/>
    <w:rsid w:val="00F15E58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0450"/>
  <w15:chartTrackingRefBased/>
  <w15:docId w15:val="{A628A521-E02C-4734-B613-035D0E11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6E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2023-07-24T07:38:00Z</dcterms:created>
  <dcterms:modified xsi:type="dcterms:W3CDTF">2023-10-23T10:59:00Z</dcterms:modified>
</cp:coreProperties>
</file>