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20" w:leader="none"/>
        </w:tabs>
        <w:rPr>
          <w:b/>
          <w:bCs/>
          <w:lang w:val="uk-UA"/>
        </w:rPr>
      </w:pPr>
      <w:r>
        <w:drawing>
          <wp:anchor behindDoc="0" distT="0" distB="0" distL="114300" distR="114300" simplePos="0" locked="0" layoutInCell="0" allowOverlap="1" relativeHeight="15">
            <wp:simplePos x="0" y="0"/>
            <wp:positionH relativeFrom="column">
              <wp:posOffset>3829050</wp:posOffset>
            </wp:positionH>
            <wp:positionV relativeFrom="paragraph">
              <wp:posOffset>86995</wp:posOffset>
            </wp:positionV>
            <wp:extent cx="1636395" cy="2078990"/>
            <wp:effectExtent l="0" t="0" r="0" b="0"/>
            <wp:wrapSquare wrapText="bothSides"/>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1636395" cy="2078990"/>
                    </a:xfrm>
                    <a:prstGeom prst="rect">
                      <a:avLst/>
                    </a:prstGeom>
                  </pic:spPr>
                </pic:pic>
              </a:graphicData>
            </a:graphic>
          </wp:anchor>
        </w:drawing>
      </w:r>
      <w:r>
        <w:rPr>
          <w:b/>
          <w:bCs/>
          <w:lang w:val="uk-UA"/>
        </w:rPr>
        <w:t xml:space="preserve">«Затверджую» </w:t>
      </w:r>
    </w:p>
    <w:p>
      <w:pPr>
        <w:pStyle w:val="Normal"/>
        <w:tabs>
          <w:tab w:val="clear" w:pos="709"/>
          <w:tab w:val="center" w:pos="4820" w:leader="none"/>
        </w:tabs>
        <w:rPr>
          <w:b/>
          <w:bCs/>
          <w:lang w:val="uk-UA"/>
        </w:rPr>
      </w:pPr>
      <w:r>
        <w:rPr>
          <w:b/>
          <w:bCs/>
          <w:lang w:val="uk-UA"/>
        </w:rPr>
      </w:r>
    </w:p>
    <w:p>
      <w:pPr>
        <w:pStyle w:val="Normal"/>
        <w:tabs>
          <w:tab w:val="clear" w:pos="709"/>
          <w:tab w:val="center" w:pos="4820" w:leader="none"/>
        </w:tabs>
        <w:rPr>
          <w:lang w:val="uk-UA"/>
        </w:rPr>
      </w:pPr>
      <w:r>
        <w:rPr>
          <w:lang w:val="uk-UA"/>
        </w:rPr>
        <w:t>Завідувач кафедри мовної підготовки і комунікації</w:t>
      </w:r>
    </w:p>
    <w:p>
      <w:pPr>
        <w:pStyle w:val="Normal"/>
        <w:tabs>
          <w:tab w:val="clear" w:pos="709"/>
          <w:tab w:val="center" w:pos="4820" w:leader="none"/>
        </w:tabs>
        <w:rPr>
          <w:lang w:val="uk-UA"/>
        </w:rPr>
      </w:pPr>
      <w:r>
        <w:rPr>
          <w:lang w:val="uk-UA"/>
        </w:rPr>
        <w:t xml:space="preserve">_______________________       / Тетяна ПЕТРОВА / </w:t>
      </w:r>
    </w:p>
    <w:p>
      <w:pPr>
        <w:pStyle w:val="Normal"/>
        <w:tabs>
          <w:tab w:val="clear" w:pos="709"/>
          <w:tab w:val="center" w:pos="4820" w:leader="none"/>
        </w:tabs>
        <w:rPr>
          <w:lang w:val="uk-UA"/>
        </w:rPr>
      </w:pPr>
      <w:r>
        <w:rPr>
          <w:lang w:val="uk-UA"/>
        </w:rPr>
        <w:t xml:space="preserve">«____» ____________20__ р. </w:t>
      </w:r>
    </w:p>
    <w:p>
      <w:pPr>
        <w:pStyle w:val="Normal"/>
        <w:tabs>
          <w:tab w:val="clear" w:pos="709"/>
          <w:tab w:val="center" w:pos="4820" w:leader="none"/>
        </w:tabs>
        <w:rPr>
          <w:lang w:val="uk-UA"/>
        </w:rPr>
      </w:pPr>
      <w:r>
        <w:rPr>
          <w:lang w:val="uk-UA"/>
        </w:rPr>
      </w:r>
    </w:p>
    <w:p>
      <w:pPr>
        <w:pStyle w:val="Normal"/>
        <w:tabs>
          <w:tab w:val="clear" w:pos="709"/>
          <w:tab w:val="center" w:pos="4820" w:leader="none"/>
        </w:tabs>
        <w:rPr>
          <w:b/>
          <w:bCs/>
          <w:lang w:val="uk-UA"/>
        </w:rPr>
      </w:pPr>
      <w:r>
        <w:rPr>
          <w:b/>
          <w:bCs/>
          <w:lang w:val="uk-UA"/>
        </w:rPr>
      </w:r>
    </w:p>
    <w:p>
      <w:pPr>
        <w:pStyle w:val="Normal"/>
        <w:tabs>
          <w:tab w:val="clear" w:pos="709"/>
          <w:tab w:val="left" w:pos="6298" w:leader="none"/>
        </w:tabs>
        <w:rPr>
          <w:lang w:val="uk-UA"/>
        </w:rPr>
      </w:pPr>
      <w:r>
        <w:rPr>
          <w:lang w:val="uk-UA"/>
        </w:rPr>
        <w:tab/>
      </w:r>
    </w:p>
    <w:p>
      <w:pPr>
        <w:pStyle w:val="Normal"/>
        <w:tabs>
          <w:tab w:val="clear" w:pos="709"/>
          <w:tab w:val="center" w:pos="4820" w:leader="none"/>
        </w:tabs>
        <w:rPr>
          <w:lang w:val="uk-UA"/>
        </w:rPr>
      </w:pPr>
      <w:r>
        <w:rPr>
          <w:lang w:val="uk-UA"/>
        </w:rPr>
        <w:t>Розробники</w:t>
      </w:r>
      <w:r>
        <w:rPr>
          <w:lang w:val="en-US"/>
        </w:rPr>
        <w:t xml:space="preserve"> </w:t>
      </w:r>
      <w:r>
        <w:rPr>
          <w:lang w:val="uk-UA"/>
        </w:rPr>
        <w:t xml:space="preserve">силабусу </w:t>
      </w:r>
    </w:p>
    <w:p>
      <w:pPr>
        <w:pStyle w:val="Normal"/>
        <w:tabs>
          <w:tab w:val="clear" w:pos="709"/>
          <w:tab w:val="center" w:pos="4820" w:leader="none"/>
        </w:tabs>
        <w:rPr>
          <w:lang w:val="uk-UA"/>
        </w:rPr>
      </w:pPr>
      <w:r>
        <w:rPr>
          <w:lang w:val="uk-UA"/>
        </w:rPr>
      </w:r>
    </w:p>
    <w:p>
      <w:pPr>
        <w:pStyle w:val="Normal"/>
        <w:tabs>
          <w:tab w:val="clear" w:pos="709"/>
          <w:tab w:val="center" w:pos="4820" w:leader="none"/>
        </w:tabs>
        <w:rPr>
          <w:b/>
          <w:color w:val="FF0000"/>
          <w:sz w:val="28"/>
          <w:szCs w:val="28"/>
          <w:lang w:val="uk-UA"/>
        </w:rPr>
      </w:pPr>
      <w:r>
        <w:rPr>
          <w:lang w:val="uk-UA"/>
        </w:rPr>
        <w:t>_______________________      / Лариса ДИКАРЕВА /</w:t>
      </w:r>
      <w:r>
        <w:rPr>
          <w:color w:val="FF0000"/>
          <w:sz w:val="18"/>
          <w:lang w:val="uk-UA"/>
        </w:rPr>
        <w:t xml:space="preserve">   </w:t>
      </w:r>
    </w:p>
    <w:p>
      <w:pPr>
        <w:pStyle w:val="Normal"/>
        <w:tabs>
          <w:tab w:val="clear" w:pos="709"/>
          <w:tab w:val="center" w:pos="4820" w:leader="none"/>
        </w:tabs>
        <w:rPr>
          <w:lang w:val="uk-UA"/>
        </w:rPr>
      </w:pPr>
      <w:r>
        <w:rPr>
          <w:lang w:val="uk-UA"/>
        </w:rPr>
      </w:r>
    </w:p>
    <w:p>
      <w:pPr>
        <w:pStyle w:val="Normal"/>
        <w:tabs>
          <w:tab w:val="clear" w:pos="709"/>
          <w:tab w:val="center" w:pos="4820" w:leader="none"/>
        </w:tabs>
        <w:rPr>
          <w:color w:val="FF0000"/>
          <w:sz w:val="18"/>
          <w:lang w:val="uk-UA"/>
        </w:rPr>
      </w:pPr>
      <w:r>
        <w:rPr>
          <w:lang w:val="uk-UA"/>
        </w:rPr>
        <w:t>_______________________      / Світлана Б</w:t>
      </w:r>
      <w:r>
        <w:rPr>
          <w:sz w:val="18"/>
          <w:lang w:val="uk-UA"/>
        </w:rPr>
        <w:t>ЕРНАЦЬКА</w:t>
      </w:r>
      <w:r>
        <w:rPr>
          <w:lang w:val="uk-UA"/>
        </w:rPr>
        <w:t xml:space="preserve"> /</w:t>
      </w:r>
      <w:r>
        <w:rPr>
          <w:color w:val="FF0000"/>
          <w:sz w:val="18"/>
          <w:lang w:val="uk-UA"/>
        </w:rPr>
        <w:t xml:space="preserve">   </w:t>
      </w:r>
    </w:p>
    <w:p>
      <w:pPr>
        <w:pStyle w:val="Normal"/>
        <w:tabs>
          <w:tab w:val="clear" w:pos="709"/>
          <w:tab w:val="center" w:pos="4820" w:leader="none"/>
        </w:tabs>
        <w:rPr>
          <w:color w:val="FF0000"/>
          <w:sz w:val="18"/>
          <w:lang w:val="uk-UA"/>
        </w:rPr>
      </w:pPr>
      <w:r>
        <w:rPr>
          <w:color w:val="FF0000"/>
          <w:sz w:val="18"/>
          <w:lang w:val="uk-UA"/>
        </w:rPr>
      </w:r>
    </w:p>
    <w:p>
      <w:pPr>
        <w:pStyle w:val="Normal"/>
        <w:jc w:val="center"/>
        <w:rPr>
          <w:b/>
          <w:sz w:val="32"/>
          <w:szCs w:val="32"/>
          <w:lang w:val="uk-UA"/>
        </w:rPr>
      </w:pPr>
      <w:r>
        <w:rPr>
          <w:b/>
          <w:sz w:val="32"/>
          <w:szCs w:val="32"/>
          <w:lang w:val="uk-UA"/>
        </w:rPr>
      </w:r>
    </w:p>
    <w:p>
      <w:pPr>
        <w:pStyle w:val="Normal"/>
        <w:jc w:val="center"/>
        <w:rPr>
          <w:b/>
          <w:sz w:val="32"/>
          <w:szCs w:val="32"/>
          <w:lang w:val="uk-UA"/>
        </w:rPr>
      </w:pPr>
      <w:r>
        <w:rPr>
          <w:b/>
          <w:sz w:val="32"/>
          <w:szCs w:val="32"/>
          <w:lang w:val="uk-UA"/>
        </w:rPr>
      </w:r>
    </w:p>
    <w:p>
      <w:pPr>
        <w:pStyle w:val="Normal"/>
        <w:jc w:val="center"/>
        <w:rPr>
          <w:b/>
          <w:sz w:val="32"/>
          <w:szCs w:val="32"/>
          <w:lang w:val="uk-UA"/>
        </w:rPr>
      </w:pPr>
      <w:r>
        <w:rPr>
          <w:b/>
          <w:sz w:val="32"/>
          <w:szCs w:val="32"/>
          <w:lang w:val="uk-UA"/>
        </w:rPr>
      </w:r>
    </w:p>
    <w:p>
      <w:pPr>
        <w:pStyle w:val="Normal"/>
        <w:jc w:val="center"/>
        <w:rPr>
          <w:b/>
          <w:sz w:val="32"/>
          <w:szCs w:val="32"/>
          <w:lang w:val="uk-UA"/>
        </w:rPr>
      </w:pPr>
      <w:r>
        <w:rPr>
          <w:b/>
          <w:sz w:val="32"/>
          <w:szCs w:val="32"/>
          <w:lang w:val="uk-UA"/>
        </w:rPr>
        <w:t>СИЛАБУС</w:t>
      </w:r>
    </w:p>
    <w:p>
      <w:pPr>
        <w:pStyle w:val="Normal"/>
        <w:ind w:left="2127" w:firstLine="709"/>
        <w:rPr>
          <w:lang w:val="uk-UA" w:eastAsia="ru-RU"/>
        </w:rPr>
      </w:pPr>
      <w:r>
        <w:rPr>
          <w:lang w:val="uk-UA" w:eastAsia="ru-RU"/>
        </w:rPr>
        <w:t xml:space="preserve">                   </w:t>
      </w:r>
      <w:r>
        <w:rPr>
          <w:lang w:val="uk-UA" w:eastAsia="ru-RU"/>
        </w:rPr>
        <w:t>_______</w:t>
      </w:r>
      <w:r>
        <w:rPr>
          <w:u w:val="single"/>
          <w:lang w:val="uk-UA" w:eastAsia="ru-RU"/>
        </w:rPr>
        <w:t>дизайн______</w:t>
      </w:r>
    </w:p>
    <w:p>
      <w:pPr>
        <w:pStyle w:val="Normal"/>
        <w:jc w:val="center"/>
        <w:rPr>
          <w:sz w:val="11"/>
          <w:szCs w:val="11"/>
          <w:lang w:val="uk-UA" w:eastAsia="ru-RU"/>
        </w:rPr>
      </w:pPr>
      <w:r>
        <w:rPr>
          <w:sz w:val="11"/>
          <w:szCs w:val="11"/>
          <w:lang w:val="uk-UA" w:eastAsia="ru-RU"/>
        </w:rPr>
        <w:t>(</w:t>
      </w:r>
      <w:r>
        <w:rPr>
          <w:rFonts w:cs="TimesNewRoman" w:ascii="TimesNewRoman" w:hAnsi="TimesNewRoman"/>
          <w:sz w:val="11"/>
          <w:szCs w:val="11"/>
          <w:lang w:val="uk-UA" w:eastAsia="ru-RU"/>
        </w:rPr>
        <w:t xml:space="preserve">назва освітньої компоненти </w:t>
      </w:r>
      <w:r>
        <w:rPr>
          <w:sz w:val="11"/>
          <w:szCs w:val="11"/>
          <w:lang w:val="uk-UA" w:eastAsia="ru-RU"/>
        </w:rPr>
        <w:t>(</w:t>
      </w:r>
      <w:r>
        <w:rPr>
          <w:rFonts w:cs="TimesNewRoman" w:ascii="TimesNewRoman" w:hAnsi="TimesNewRoman"/>
          <w:sz w:val="11"/>
          <w:szCs w:val="11"/>
          <w:lang w:val="uk-UA" w:eastAsia="ru-RU"/>
        </w:rPr>
        <w:t>дисципліни</w:t>
      </w:r>
      <w:r>
        <w:rPr>
          <w:sz w:val="11"/>
          <w:szCs w:val="11"/>
          <w:lang w:val="uk-UA" w:eastAsia="ru-RU"/>
        </w:rPr>
        <w:t>)</w:t>
      </w:r>
    </w:p>
    <w:p>
      <w:pPr>
        <w:pStyle w:val="Normal"/>
        <w:rPr>
          <w:sz w:val="28"/>
          <w:lang w:val="uk-UA"/>
        </w:rPr>
      </w:pPr>
      <w:r>
        <w:rPr>
          <w:sz w:val="28"/>
          <w:lang w:val="uk-UA"/>
        </w:rPr>
      </w:r>
    </w:p>
    <w:tbl>
      <w:tblPr>
        <w:tblW w:w="5000" w:type="pct"/>
        <w:jc w:val="left"/>
        <w:tblInd w:w="0" w:type="dxa"/>
        <w:tblLayout w:type="fixed"/>
        <w:tblCellMar>
          <w:top w:w="0" w:type="dxa"/>
          <w:left w:w="70" w:type="dxa"/>
          <w:bottom w:w="0" w:type="dxa"/>
          <w:right w:w="70" w:type="dxa"/>
        </w:tblCellMar>
        <w:tblLook w:firstRow="0" w:noVBand="0" w:lastRow="0" w:firstColumn="0" w:lastColumn="0" w:noHBand="0" w:val="0000"/>
      </w:tblPr>
      <w:tblGrid>
        <w:gridCol w:w="535"/>
        <w:gridCol w:w="4282"/>
        <w:gridCol w:w="1356"/>
        <w:gridCol w:w="1210"/>
        <w:gridCol w:w="1157"/>
        <w:gridCol w:w="1097"/>
      </w:tblGrid>
      <w:tr>
        <w:trPr/>
        <w:tc>
          <w:tcPr>
            <w:tcW w:w="48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fldChar w:fldCharType="begin"/>
            </w:r>
            <w:r>
              <w:rPr/>
              <w:instrText xml:space="preserve">LISTNUM  NumeracjaDomyślna \s 01</w:instrText>
            </w:r>
            <w:r>
              <w:rPr/>
            </w:r>
            <w:r>
              <w:rPr/>
              <w:fldChar w:fldCharType="separate"/>
            </w:r>
            <w:r>
              <w:rPr/>
            </w:r>
            <w:r>
              <w:rPr/>
            </w:r>
            <w:r>
              <w:rPr/>
              <w:fldChar w:fldCharType="end"/>
            </w:r>
            <w:r>
              <w:rPr>
                <w:b/>
                <w:lang w:val="uk-UA"/>
              </w:rPr>
              <w:tab/>
            </w:r>
            <w:r>
              <w:rPr>
                <w:b/>
                <w:caps/>
                <w:lang w:val="uk-UA"/>
              </w:rPr>
              <w:t>Назва дисципліни: Академічна доброчесність та академічне письмо</w:t>
            </w:r>
          </w:p>
        </w:tc>
        <w:tc>
          <w:tcPr>
            <w:tcW w:w="482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 xml:space="preserve">2) </w:t>
            </w:r>
            <w:r>
              <w:rPr>
                <w:b/>
                <w:lang w:val="uk-UA"/>
              </w:rPr>
              <w:t>Шифр за ОНП:           ОК.03</w:t>
            </w:r>
            <w:bookmarkStart w:id="0" w:name="_GoBack"/>
            <w:bookmarkEnd w:id="0"/>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bCs/>
                <w:lang w:val="uk-UA"/>
              </w:rPr>
            </w:pPr>
            <w:r>
              <w:rPr>
                <w:bCs/>
                <w:lang w:val="uk-UA"/>
              </w:rPr>
              <w:t>3)</w:t>
            </w:r>
            <w:r>
              <w:rPr>
                <w:b/>
                <w:lang w:val="uk-UA"/>
              </w:rPr>
              <w:t xml:space="preserve"> Карта дисципліни дійсна протягом навчального року:</w:t>
            </w:r>
            <w:r>
              <w:rPr>
                <w:lang w:val="uk-UA"/>
              </w:rPr>
              <w:t xml:space="preserve"> 2023/2024</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bCs/>
                <w:lang w:val="uk-UA"/>
              </w:rPr>
              <w:t>4)</w:t>
            </w:r>
            <w:r>
              <w:rPr>
                <w:b/>
                <w:lang w:val="uk-UA"/>
              </w:rPr>
              <w:t xml:space="preserve"> Освітній рівень: </w:t>
            </w:r>
            <w:r>
              <w:rPr>
                <w:lang w:val="uk-UA"/>
              </w:rPr>
              <w:t xml:space="preserve"> третій рівень вищої освіти (доктор філософії)</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bCs/>
                <w:lang w:val="uk-UA"/>
              </w:rPr>
              <w:t>5)</w:t>
            </w:r>
            <w:r>
              <w:rPr>
                <w:b/>
                <w:lang w:val="uk-UA"/>
              </w:rPr>
              <w:t xml:space="preserve"> Форма навчання:</w:t>
            </w:r>
            <w:r>
              <w:rPr>
                <w:lang w:val="uk-UA"/>
              </w:rPr>
              <w:t xml:space="preserve"> денна, заочна, дистанційна, змішана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6)</w:t>
            </w:r>
            <w:r>
              <w:rPr>
                <w:b/>
                <w:lang w:val="uk-UA"/>
              </w:rPr>
              <w:t xml:space="preserve"> Галузь знань</w:t>
            </w:r>
            <w:r>
              <w:rPr>
                <w:lang w:val="uk-UA"/>
              </w:rPr>
              <w:t xml:space="preserve">: </w:t>
            </w:r>
            <w:r>
              <w:rPr>
                <w:caps/>
                <w:lang w:val="uk-UA"/>
              </w:rPr>
              <w:t>02 К</w:t>
            </w:r>
            <w:r>
              <w:rPr>
                <w:lang w:val="uk-UA"/>
              </w:rPr>
              <w:t>ультура і мистецтво</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7)</w:t>
            </w:r>
            <w:r>
              <w:rPr>
                <w:b/>
                <w:lang w:val="uk-UA"/>
              </w:rPr>
              <w:t xml:space="preserve"> Спеціальність, назва освітньої програми: </w:t>
            </w:r>
            <w:r>
              <w:rPr>
                <w:lang w:val="uk-UA"/>
              </w:rPr>
              <w:t>022 Дизайн</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8)</w:t>
            </w:r>
            <w:r>
              <w:rPr>
                <w:b/>
                <w:bCs/>
                <w:lang w:val="uk-UA"/>
              </w:rPr>
              <w:t xml:space="preserve"> </w:t>
            </w:r>
            <w:r>
              <w:rPr>
                <w:b/>
                <w:bCs/>
                <w:lang w:val="uk-UA" w:eastAsia="ru-RU"/>
              </w:rPr>
              <w:t xml:space="preserve">Статус освітньої компоненти: </w:t>
            </w:r>
            <w:r>
              <w:rPr>
                <w:lang w:val="uk-UA" w:eastAsia="ru-RU"/>
              </w:rPr>
              <w:t>обов’язкова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9)</w:t>
            </w:r>
            <w:r>
              <w:rPr>
                <w:b/>
                <w:lang w:val="uk-UA"/>
              </w:rPr>
              <w:t xml:space="preserve"> Семестр: </w:t>
            </w:r>
            <w:r>
              <w:rPr>
                <w:bCs/>
                <w:lang w:val="uk-UA"/>
              </w:rPr>
              <w:t>ІІ</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10)</w:t>
            </w:r>
            <w:r>
              <w:rPr>
                <w:b/>
                <w:lang w:val="uk-UA"/>
              </w:rPr>
              <w:t xml:space="preserve"> Цикл дисципліни:</w:t>
            </w:r>
            <w:r>
              <w:rPr>
                <w:lang w:val="uk-UA"/>
              </w:rPr>
              <w:t xml:space="preserve"> обов`язкові компоненти ОНП</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lang w:val="uk-UA" w:eastAsia="ru-RU"/>
              </w:rPr>
            </w:pPr>
            <w:r>
              <w:rPr>
                <w:lang w:val="uk-UA"/>
              </w:rPr>
              <w:t xml:space="preserve">11) </w:t>
            </w:r>
            <w:r>
              <w:rPr>
                <w:b/>
                <w:bCs/>
                <w:lang w:val="uk-UA" w:eastAsia="ru-RU"/>
              </w:rPr>
              <w:t xml:space="preserve">Контактні дані викладачів: </w:t>
            </w:r>
          </w:p>
          <w:p>
            <w:pPr>
              <w:pStyle w:val="Normal"/>
              <w:widowControl w:val="false"/>
              <w:textAlignment w:val="baseline"/>
              <w:rPr>
                <w:color w:val="000000"/>
                <w:lang w:val="uk-UA"/>
              </w:rPr>
            </w:pPr>
            <w:r>
              <w:rPr>
                <w:lang w:val="uk-UA" w:eastAsia="ru-RU"/>
              </w:rPr>
              <w:t xml:space="preserve">к. філол.н., проф. каф. МПіК Дикарева Лариса Юріївна, </w:t>
            </w:r>
            <w:hyperlink r:id="rId3">
              <w:r>
                <w:rPr>
                  <w:rStyle w:val="Style20"/>
                  <w:rFonts w:eastAsia="Times New Roman" w:ascii="inherit" w:hAnsi="inherit"/>
                  <w:lang w:val="uk-UA" w:eastAsia="uk-UA"/>
                </w:rPr>
                <w:t>dykareva.liu@knuba.edu.ua</w:t>
              </w:r>
            </w:hyperlink>
            <w:r>
              <w:rPr>
                <w:color w:val="000000"/>
                <w:lang w:val="uk-UA"/>
              </w:rPr>
              <w:t>, 097-960-99-70</w:t>
            </w:r>
          </w:p>
          <w:p>
            <w:pPr>
              <w:pStyle w:val="Normal"/>
              <w:widowControl w:val="false"/>
              <w:spacing w:lineRule="auto" w:line="276"/>
              <w:ind w:right="-481" w:hanging="0"/>
              <w:rPr>
                <w:lang w:val="uk-UA"/>
              </w:rPr>
            </w:pPr>
            <w:r>
              <w:rPr>
                <w:lang w:val="uk-UA" w:eastAsia="ru-RU"/>
              </w:rPr>
              <w:t xml:space="preserve">к. філол.н., доц. каф. МПіК Бернацька Світлана Михайлівна, </w:t>
            </w:r>
            <w:hyperlink r:id="rId4">
              <w:r>
                <w:rPr>
                  <w:rStyle w:val="Style20"/>
                  <w:lang w:val="uk-UA" w:eastAsia="ru-RU"/>
                </w:rPr>
                <w:t>bernatska.sm@knuba.edu.ua</w:t>
              </w:r>
            </w:hyperlink>
            <w:r>
              <w:rPr>
                <w:lang w:val="uk-UA" w:eastAsia="ru-RU"/>
              </w:rPr>
              <w:t>, 099-636-42-89</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12)</w:t>
            </w:r>
            <w:r>
              <w:rPr>
                <w:b/>
                <w:lang w:val="uk-UA"/>
              </w:rPr>
              <w:t xml:space="preserve"> Мова викладання: </w:t>
            </w:r>
            <w:r>
              <w:rPr>
                <w:bCs/>
                <w:lang w:val="uk-UA"/>
              </w:rPr>
              <w:t>українська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lang w:val="uk-UA"/>
              </w:rPr>
              <w:t xml:space="preserve">13) </w:t>
            </w:r>
            <w:r>
              <w:rPr>
                <w:b/>
                <w:bCs/>
                <w:lang w:val="uk-UA" w:eastAsia="ru-RU"/>
              </w:rPr>
              <w:t xml:space="preserve">Пререквізити </w:t>
            </w:r>
            <w:r>
              <w:rPr>
                <w:lang w:val="uk-UA" w:eastAsia="ru-RU"/>
              </w:rPr>
              <w:t>(дисципліни-попередники, які необхідно вивчити, щоб слухати цей курс)</w:t>
            </w:r>
            <w:r>
              <w:rPr>
                <w:b/>
                <w:bCs/>
                <w:lang w:val="uk-UA" w:eastAsia="ru-RU"/>
              </w:rPr>
              <w:t>:</w:t>
            </w:r>
            <w:r>
              <w:rPr>
                <w:lang w:val="uk-UA" w:eastAsia="ru-RU"/>
              </w:rPr>
              <w:t xml:space="preserve"> «</w:t>
            </w:r>
            <w:r>
              <w:rPr>
                <w:lang w:val="uk-UA"/>
              </w:rPr>
              <w:t>Основи академічної доброчесності», «Українська мова за професійним спрямуванням»</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481" w:hanging="0"/>
              <w:rPr>
                <w:lang w:val="uk-UA"/>
              </w:rPr>
            </w:pPr>
            <w:r>
              <w:rPr>
                <w:bCs/>
                <w:lang w:val="uk-UA"/>
              </w:rPr>
              <w:t>14)</w:t>
            </w:r>
            <w:r>
              <w:rPr>
                <w:b/>
                <w:lang w:val="uk-UA"/>
              </w:rPr>
              <w:t xml:space="preserve"> Мета курсу:</w:t>
            </w:r>
            <w:r>
              <w:rPr>
                <w:lang w:val="uk-UA"/>
              </w:rPr>
              <w:t xml:space="preserve"> вдосконалення мовленнєвих компетенцій в рамках науково-дослідної діяльності, а саме: вдосконалення академічної культури, практичних навичок усного й писемного мовлення аспірантів, необхідних </w:t>
            </w:r>
          </w:p>
          <w:p>
            <w:pPr>
              <w:pStyle w:val="Normal"/>
              <w:widowControl w:val="false"/>
              <w:spacing w:lineRule="auto" w:line="276"/>
              <w:ind w:right="-481" w:hanging="0"/>
              <w:rPr>
                <w:lang w:val="uk-UA"/>
              </w:rPr>
            </w:pPr>
            <w:r>
              <w:rPr>
                <w:lang w:val="uk-UA"/>
              </w:rPr>
              <w:t>для створення конкурентоздатних академічних текстів широкого профілю як невід’ємної частини системи компетенцій науковця або працівника сфери високотехнологічної індустрії.</w:t>
            </w:r>
          </w:p>
        </w:tc>
      </w:tr>
      <w:tr>
        <w:trPr/>
        <w:tc>
          <w:tcPr>
            <w:tcW w:w="9637" w:type="dxa"/>
            <w:gridSpan w:val="6"/>
            <w:tcBorders>
              <w:top w:val="single" w:sz="4" w:space="0" w:color="000000"/>
              <w:left w:val="single" w:sz="4" w:space="0" w:color="000000"/>
              <w:bottom w:val="double" w:sz="4" w:space="0" w:color="000000"/>
              <w:right w:val="single" w:sz="4" w:space="0" w:color="000000"/>
            </w:tcBorders>
          </w:tcPr>
          <w:p>
            <w:pPr>
              <w:pStyle w:val="Normal"/>
              <w:keepNext w:val="true"/>
              <w:widowControl w:val="false"/>
              <w:spacing w:before="40" w:after="40"/>
              <w:ind w:left="357" w:hanging="357"/>
              <w:rPr>
                <w:b/>
                <w:lang w:val="uk-UA"/>
              </w:rPr>
            </w:pPr>
            <w:r>
              <w:rPr>
                <w:lang w:val="uk-UA"/>
              </w:rPr>
              <w:t>15)</w:t>
            </w:r>
            <w:r>
              <w:rPr>
                <w:b/>
                <w:lang w:val="uk-UA"/>
              </w:rPr>
              <w:tab/>
              <w:t>Результати навчання:</w:t>
            </w:r>
          </w:p>
        </w:tc>
      </w:tr>
      <w:tr>
        <w:trPr/>
        <w:tc>
          <w:tcPr>
            <w:tcW w:w="535" w:type="dxa"/>
            <w:tcBorders>
              <w:top w:val="double" w:sz="4" w:space="0" w:color="000000"/>
              <w:left w:val="doub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w:t>
            </w:r>
          </w:p>
        </w:tc>
        <w:tc>
          <w:tcPr>
            <w:tcW w:w="5638" w:type="dxa"/>
            <w:gridSpan w:val="2"/>
            <w:tcBorders>
              <w:top w:val="doub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 xml:space="preserve">Програмний результат навчання </w:t>
            </w:r>
          </w:p>
        </w:tc>
        <w:tc>
          <w:tcPr>
            <w:tcW w:w="1210"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Метод перевірки навчального ефекту</w:t>
            </w:r>
          </w:p>
        </w:tc>
        <w:tc>
          <w:tcPr>
            <w:tcW w:w="1157" w:type="dxa"/>
            <w:tcBorders>
              <w:top w:val="doub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18"/>
                <w:lang w:val="uk-UA"/>
              </w:rPr>
            </w:pPr>
            <w:r>
              <w:rPr>
                <w:b/>
                <w:sz w:val="18"/>
                <w:szCs w:val="18"/>
                <w:lang w:val="uk-UA"/>
              </w:rPr>
              <w:t>Форма проведення занять</w:t>
            </w:r>
          </w:p>
        </w:tc>
        <w:tc>
          <w:tcPr>
            <w:tcW w:w="1097" w:type="dxa"/>
            <w:tcBorders>
              <w:top w:val="double" w:sz="4" w:space="0" w:color="000000"/>
              <w:left w:val="single" w:sz="4" w:space="0" w:color="000000"/>
              <w:bottom w:val="single" w:sz="4" w:space="0" w:color="000000"/>
              <w:right w:val="double" w:sz="4" w:space="0" w:color="000000"/>
            </w:tcBorders>
            <w:vAlign w:val="center"/>
          </w:tcPr>
          <w:p>
            <w:pPr>
              <w:pStyle w:val="Normal"/>
              <w:widowControl w:val="false"/>
              <w:jc w:val="center"/>
              <w:rPr>
                <w:b/>
                <w:sz w:val="18"/>
                <w:szCs w:val="18"/>
                <w:lang w:val="uk-UA"/>
              </w:rPr>
            </w:pPr>
            <w:r>
              <w:rPr>
                <w:b/>
                <w:sz w:val="18"/>
                <w:szCs w:val="18"/>
                <w:lang w:val="uk-UA"/>
              </w:rPr>
              <w:t>Посилання на компетентності</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u w:val="none" w:color="000000"/>
                <w:lang w:val="uk-UA" w:eastAsia="en-CA"/>
              </w:rPr>
            </w:pPr>
            <w:r>
              <w:rPr>
                <w:b/>
                <w:lang w:val="uk-UA"/>
              </w:rPr>
              <w:t>ПР03.</w:t>
            </w:r>
            <w:r>
              <w:rPr>
                <w:lang w:val="uk-UA"/>
              </w:rPr>
              <w:t xml:space="preserve"> Володіння знаннями та навичками усного та письмового спілкування державною та іноземними мовами, а також з використанням сучасних інформаційних технологій та засобів комунікації,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 працюючи в міжнародному контексті з різними стейкхолдерами галузі, використовуючи навики міжособистісної взаємодії.</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sz w:val="18"/>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Лекційні заняття.</w:t>
            </w:r>
          </w:p>
          <w:p>
            <w:pPr>
              <w:pStyle w:val="Normal"/>
              <w:widowControl w:val="false"/>
              <w:rPr>
                <w:lang w:val="uk-UA"/>
              </w:rPr>
            </w:pPr>
            <w:r>
              <w:rPr>
                <w:lang w:val="uk-UA"/>
              </w:rPr>
              <w:t>Практичні заняття</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sz w:val="18"/>
                <w:szCs w:val="18"/>
                <w:lang w:val="uk-UA"/>
              </w:rPr>
            </w:pPr>
            <w:r>
              <w:rPr>
                <w:sz w:val="18"/>
                <w:szCs w:val="18"/>
                <w:lang w:val="uk-UA"/>
              </w:rPr>
              <w:t>ФК07</w:t>
            </w:r>
          </w:p>
          <w:p>
            <w:pPr>
              <w:pStyle w:val="Normal"/>
              <w:widowControl w:val="false"/>
              <w:jc w:val="center"/>
              <w:rPr>
                <w:bCs/>
                <w:iCs/>
                <w:lang w:val="uk-UA"/>
              </w:rPr>
            </w:pPr>
            <w:r>
              <w:rPr>
                <w:sz w:val="18"/>
                <w:szCs w:val="18"/>
                <w:lang w:val="uk-UA"/>
              </w:rPr>
              <w:t>ФК09</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Cs/>
                <w:u w:val="none" w:color="000000"/>
                <w:lang w:val="uk-UA" w:eastAsia="en-CA"/>
              </w:rPr>
            </w:pPr>
            <w:r>
              <w:rPr>
                <w:b/>
                <w:lang w:val="uk-UA"/>
              </w:rPr>
              <w:t>ПР04.</w:t>
            </w:r>
            <w:r>
              <w:rPr>
                <w:lang w:val="uk-UA"/>
              </w:rPr>
              <w:t xml:space="preserve">  Здатність продемонструвати знання із наукової та професійної підготовки  для підтвердження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сфері будівництва та цивільної інженерії.</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Практичні аудиторні завдання</w:t>
            </w:r>
          </w:p>
          <w:p>
            <w:pPr>
              <w:pStyle w:val="Normal"/>
              <w:widowControl w:val="false"/>
              <w:rPr>
                <w:lang w:val="uk-UA"/>
              </w:rPr>
            </w:pPr>
            <w:r>
              <w:rPr>
                <w:lang w:val="uk-UA"/>
              </w:rPr>
              <w:t>Індивідуальне завдання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sz w:val="18"/>
                <w:szCs w:val="18"/>
                <w:lang w:val="uk-UA"/>
              </w:rPr>
            </w:pPr>
            <w:r>
              <w:rPr>
                <w:sz w:val="18"/>
                <w:szCs w:val="18"/>
                <w:lang w:val="uk-UA"/>
              </w:rPr>
              <w:t>ФК07</w:t>
            </w:r>
          </w:p>
          <w:p>
            <w:pPr>
              <w:pStyle w:val="Normal"/>
              <w:widowControl w:val="false"/>
              <w:jc w:val="center"/>
              <w:rPr>
                <w:bCs/>
                <w:iCs/>
                <w:lang w:val="uk-UA"/>
              </w:rPr>
            </w:pPr>
            <w:r>
              <w:rPr>
                <w:sz w:val="18"/>
                <w:szCs w:val="18"/>
                <w:lang w:val="uk-UA"/>
              </w:rPr>
              <w:t>ФК09</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Cs/>
                <w:lang w:val="uk-UA"/>
              </w:rPr>
            </w:pPr>
            <w:r>
              <w:rPr>
                <w:b/>
                <w:lang w:val="uk-UA"/>
              </w:rPr>
              <w:t xml:space="preserve">ПР10. </w:t>
            </w:r>
            <w:r>
              <w:rPr>
                <w:lang w:val="uk-UA"/>
              </w:rPr>
              <w:t>Володіти сучасними інформаційними технологіями для розробки, організації та управління науковими проєктами та/або науковими дослідженнями в сфері будівництва та цивільної інженерії, презентації їх результатів у професійному середовищі через сучасні форми наукової комунікації.</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sz w:val="18"/>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Лекційні заняття.</w:t>
            </w:r>
          </w:p>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sz w:val="18"/>
                <w:szCs w:val="18"/>
                <w:lang w:val="uk-UA"/>
              </w:rPr>
            </w:pPr>
            <w:r>
              <w:rPr>
                <w:sz w:val="18"/>
                <w:szCs w:val="18"/>
                <w:lang w:val="uk-UA"/>
              </w:rPr>
              <w:t xml:space="preserve">ФК10 </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u w:val="none" w:color="000000"/>
                <w:lang w:val="uk-UA" w:eastAsia="en-CA"/>
              </w:rPr>
            </w:pPr>
            <w:r>
              <w:rPr>
                <w:b/>
                <w:lang w:val="uk-UA"/>
              </w:rPr>
              <w:t xml:space="preserve">ПР11. </w:t>
            </w:r>
            <w:r>
              <w:rPr>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sz w:val="18"/>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Лекційні заняття.</w:t>
            </w:r>
          </w:p>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lang w:val="uk-UA"/>
              </w:rPr>
            </w:pPr>
            <w:r>
              <w:rPr>
                <w:sz w:val="18"/>
                <w:szCs w:val="18"/>
                <w:lang w:val="uk-UA"/>
              </w:rPr>
              <w:t>ФК10</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lang w:val="uk-UA"/>
              </w:rPr>
            </w:pPr>
            <w:r>
              <w:rPr>
                <w:b/>
                <w:lang w:val="uk-UA"/>
              </w:rPr>
              <w:t>ПР13.</w:t>
            </w:r>
            <w:r>
              <w:rPr>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sz w:val="18"/>
                <w:lang w:val="uk-UA"/>
              </w:rPr>
              <w:t>Обговорення під час занять, тематичне дослідження</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Лекційні заняття.</w:t>
            </w:r>
          </w:p>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sz w:val="18"/>
                <w:szCs w:val="18"/>
                <w:lang w:val="uk-UA"/>
              </w:rPr>
            </w:pPr>
            <w:r>
              <w:rPr>
                <w:sz w:val="18"/>
                <w:szCs w:val="18"/>
                <w:lang w:val="uk-UA"/>
              </w:rPr>
              <w:t>ФК10</w:t>
            </w:r>
          </w:p>
        </w:tc>
      </w:tr>
      <w:tr>
        <w:trPr/>
        <w:tc>
          <w:tcPr>
            <w:tcW w:w="535" w:type="dxa"/>
            <w:tcBorders>
              <w:top w:val="single" w:sz="4" w:space="0" w:color="000000"/>
              <w:left w:val="double" w:sz="4" w:space="0" w:color="000000"/>
              <w:bottom w:val="single" w:sz="4" w:space="0" w:color="000000"/>
              <w:right w:val="single" w:sz="4" w:space="0" w:color="000000"/>
            </w:tcBorders>
          </w:tcPr>
          <w:p>
            <w:pPr>
              <w:pStyle w:val="ListParagraph"/>
              <w:widowControl w:val="false"/>
              <w:numPr>
                <w:ilvl w:val="0"/>
                <w:numId w:val="1"/>
              </w:numPr>
              <w:spacing w:before="0" w:after="200"/>
              <w:jc w:val="center"/>
              <w:rPr>
                <w:sz w:val="18"/>
                <w:szCs w:val="18"/>
                <w:lang w:val="uk-UA"/>
              </w:rPr>
            </w:pPr>
            <w:r>
              <w:rPr>
                <w:sz w:val="18"/>
                <w:szCs w:val="18"/>
                <w:lang w:val="uk-UA"/>
              </w:rPr>
            </w:r>
          </w:p>
        </w:tc>
        <w:tc>
          <w:tcPr>
            <w:tcW w:w="56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u w:val="none" w:color="000000"/>
                <w:lang w:val="uk-UA" w:eastAsia="en-CA"/>
              </w:rPr>
            </w:pPr>
            <w:r>
              <w:rPr>
                <w:b/>
                <w:lang w:val="uk-UA"/>
              </w:rPr>
              <w:t xml:space="preserve">ПР15. </w:t>
            </w:r>
            <w:r>
              <w:rPr>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c>
          <w:tcPr>
            <w:tcW w:w="1210"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sz w:val="18"/>
                <w:lang w:val="uk-UA"/>
              </w:rPr>
              <w:t>Обговорення під час занять, тематичне дослідження, контрольна робота</w:t>
            </w:r>
          </w:p>
        </w:tc>
        <w:tc>
          <w:tcPr>
            <w:tcW w:w="1157" w:type="dxa"/>
            <w:tcBorders>
              <w:top w:val="single" w:sz="4" w:space="0" w:color="000000"/>
              <w:left w:val="single" w:sz="4" w:space="0" w:color="000000"/>
              <w:bottom w:val="single" w:sz="4" w:space="0" w:color="000000"/>
              <w:right w:val="single" w:sz="4" w:space="0" w:color="000000"/>
            </w:tcBorders>
          </w:tcPr>
          <w:p>
            <w:pPr>
              <w:pStyle w:val="Normal"/>
              <w:widowControl w:val="false"/>
              <w:rPr>
                <w:lang w:val="uk-UA"/>
              </w:rPr>
            </w:pPr>
            <w:r>
              <w:rPr>
                <w:lang w:val="uk-UA"/>
              </w:rPr>
              <w:t>Практичні заняття</w:t>
            </w:r>
          </w:p>
          <w:p>
            <w:pPr>
              <w:pStyle w:val="Normal"/>
              <w:widowControl w:val="false"/>
              <w:rPr>
                <w:lang w:val="uk-UA"/>
              </w:rPr>
            </w:pPr>
            <w:r>
              <w:rPr>
                <w:lang w:val="uk-UA"/>
              </w:rPr>
              <w:t>Самостійна робота</w:t>
            </w:r>
          </w:p>
          <w:p>
            <w:pPr>
              <w:pStyle w:val="Normal"/>
              <w:widowControl w:val="false"/>
              <w:rPr>
                <w:lang w:val="uk-UA"/>
              </w:rPr>
            </w:pPr>
            <w:r>
              <w:rPr>
                <w:lang w:val="uk-UA"/>
              </w:rPr>
            </w:r>
          </w:p>
        </w:tc>
        <w:tc>
          <w:tcPr>
            <w:tcW w:w="1097" w:type="dxa"/>
            <w:tcBorders>
              <w:top w:val="single" w:sz="4" w:space="0" w:color="000000"/>
              <w:left w:val="single" w:sz="4" w:space="0" w:color="000000"/>
              <w:bottom w:val="single" w:sz="4" w:space="0" w:color="000000"/>
              <w:right w:val="double" w:sz="4" w:space="0" w:color="000000"/>
            </w:tcBorders>
          </w:tcPr>
          <w:p>
            <w:pPr>
              <w:pStyle w:val="Normal"/>
              <w:widowControl w:val="false"/>
              <w:jc w:val="center"/>
              <w:rPr>
                <w:sz w:val="18"/>
                <w:szCs w:val="18"/>
                <w:lang w:val="uk-UA"/>
              </w:rPr>
            </w:pPr>
            <w:r>
              <w:rPr>
                <w:sz w:val="18"/>
                <w:szCs w:val="18"/>
                <w:lang w:val="uk-UA"/>
              </w:rPr>
              <w:t>ІК</w:t>
            </w:r>
          </w:p>
          <w:p>
            <w:pPr>
              <w:pStyle w:val="Normal"/>
              <w:widowControl w:val="false"/>
              <w:jc w:val="center"/>
              <w:rPr>
                <w:sz w:val="18"/>
                <w:szCs w:val="18"/>
                <w:lang w:val="uk-UA"/>
              </w:rPr>
            </w:pPr>
            <w:r>
              <w:rPr>
                <w:sz w:val="18"/>
                <w:szCs w:val="18"/>
                <w:lang w:val="uk-UA"/>
              </w:rPr>
              <w:t>ЗК02</w:t>
            </w:r>
          </w:p>
          <w:p>
            <w:pPr>
              <w:pStyle w:val="Normal"/>
              <w:widowControl w:val="false"/>
              <w:jc w:val="center"/>
              <w:rPr>
                <w:sz w:val="18"/>
                <w:szCs w:val="18"/>
                <w:lang w:val="uk-UA"/>
              </w:rPr>
            </w:pPr>
            <w:r>
              <w:rPr>
                <w:sz w:val="18"/>
                <w:szCs w:val="18"/>
                <w:lang w:val="uk-UA"/>
              </w:rPr>
              <w:t>ЗК03</w:t>
            </w:r>
          </w:p>
          <w:p>
            <w:pPr>
              <w:pStyle w:val="Normal"/>
              <w:widowControl w:val="false"/>
              <w:jc w:val="center"/>
              <w:rPr>
                <w:sz w:val="18"/>
                <w:szCs w:val="18"/>
                <w:lang w:val="uk-UA"/>
              </w:rPr>
            </w:pPr>
            <w:r>
              <w:rPr>
                <w:sz w:val="18"/>
                <w:szCs w:val="18"/>
                <w:lang w:val="uk-UA"/>
              </w:rPr>
              <w:t>ЗК05</w:t>
            </w:r>
          </w:p>
          <w:p>
            <w:pPr>
              <w:pStyle w:val="Normal"/>
              <w:widowControl w:val="false"/>
              <w:jc w:val="center"/>
              <w:rPr>
                <w:b/>
                <w:bCs/>
                <w:sz w:val="18"/>
                <w:szCs w:val="18"/>
                <w:lang w:val="uk-UA"/>
              </w:rPr>
            </w:pPr>
            <w:r>
              <w:rPr>
                <w:sz w:val="18"/>
                <w:szCs w:val="18"/>
                <w:lang w:val="uk-UA"/>
              </w:rPr>
              <w:t>ФК010</w:t>
            </w:r>
          </w:p>
          <w:p>
            <w:pPr>
              <w:pStyle w:val="Normal"/>
              <w:widowControl w:val="false"/>
              <w:rPr>
                <w:bCs/>
                <w:iCs/>
                <w:lang w:val="uk-UA"/>
              </w:rPr>
            </w:pPr>
            <w:r>
              <w:rPr>
                <w:bCs/>
                <w:iCs/>
                <w:lang w:val="uk-UA"/>
              </w:rPr>
              <w:t xml:space="preserve"> </w:t>
            </w:r>
          </w:p>
          <w:p>
            <w:pPr>
              <w:pStyle w:val="Normal"/>
              <w:widowControl w:val="false"/>
              <w:jc w:val="center"/>
              <w:rPr>
                <w:sz w:val="18"/>
                <w:szCs w:val="18"/>
                <w:lang w:val="uk-UA"/>
              </w:rPr>
            </w:pPr>
            <w:r>
              <w:rPr>
                <w:sz w:val="18"/>
                <w:szCs w:val="18"/>
                <w:lang w:val="uk-UA"/>
              </w:rPr>
            </w:r>
          </w:p>
        </w:tc>
      </w:tr>
      <w:tr>
        <w:trPr>
          <w:trHeight w:val="2710" w:hRule="atLeast"/>
        </w:trPr>
        <w:tc>
          <w:tcPr>
            <w:tcW w:w="9637" w:type="dxa"/>
            <w:gridSpan w:val="6"/>
            <w:tcBorders>
              <w:top w:val="double" w:sz="4" w:space="0" w:color="000000"/>
              <w:left w:val="single" w:sz="4" w:space="0" w:color="000000"/>
              <w:right w:val="single" w:sz="4" w:space="0" w:color="000000"/>
            </w:tcBorders>
          </w:tcPr>
          <w:p>
            <w:pPr>
              <w:pStyle w:val="Normal"/>
              <w:keepNext w:val="true"/>
              <w:widowControl w:val="false"/>
              <w:spacing w:before="40" w:after="40"/>
              <w:ind w:left="357" w:hanging="357"/>
              <w:rPr>
                <w:b/>
                <w:lang w:val="uk-UA"/>
              </w:rPr>
            </w:pPr>
            <w:r>
              <w:rPr>
                <w:bCs/>
                <w:lang w:val="uk-UA"/>
              </w:rPr>
              <w:t xml:space="preserve">16) </w:t>
            </w:r>
            <w:r>
              <w:rPr>
                <w:b/>
                <w:lang w:val="uk-UA"/>
              </w:rPr>
              <w:t>Структура курсу:</w:t>
            </w:r>
          </w:p>
          <w:tbl>
            <w:tblPr>
              <w:tblStyle w:val="ab"/>
              <w:tblW w:w="946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31"/>
              <w:gridCol w:w="1529"/>
              <w:gridCol w:w="1351"/>
              <w:gridCol w:w="809"/>
              <w:gridCol w:w="900"/>
              <w:gridCol w:w="1621"/>
              <w:gridCol w:w="1619"/>
            </w:tblGrid>
            <w:tr>
              <w:trPr/>
              <w:tc>
                <w:tcPr>
                  <w:tcW w:w="1631" w:type="dxa"/>
                  <w:tcBorders>
                    <w:top w:val="double" w:sz="4" w:space="0" w:color="000000"/>
                    <w:left w:val="double" w:sz="4" w:space="0" w:color="000000"/>
                  </w:tcBorders>
                </w:tcPr>
                <w:p>
                  <w:pPr>
                    <w:pStyle w:val="Normal"/>
                    <w:keepNext w:val="true"/>
                    <w:widowControl/>
                    <w:spacing w:before="0" w:after="40"/>
                    <w:jc w:val="center"/>
                    <w:rPr>
                      <w:sz w:val="16"/>
                      <w:szCs w:val="16"/>
                      <w:lang w:val="uk-UA" w:eastAsia="ru-RU"/>
                    </w:rPr>
                  </w:pPr>
                  <w:r>
                    <w:rPr>
                      <w:rFonts w:eastAsia="Times New Roman" w:cs="Times New Roman"/>
                      <w:kern w:val="0"/>
                      <w:sz w:val="16"/>
                      <w:szCs w:val="16"/>
                      <w:lang w:val="uk-UA" w:eastAsia="ru-RU" w:bidi="ar-SA"/>
                    </w:rPr>
                    <w:t xml:space="preserve">Лекції, </w:t>
                  </w:r>
                </w:p>
                <w:p>
                  <w:pPr>
                    <w:pStyle w:val="Normal"/>
                    <w:keepNext w:val="true"/>
                    <w:widowControl/>
                    <w:spacing w:before="0" w:after="40"/>
                    <w:jc w:val="center"/>
                    <w:rPr>
                      <w:b/>
                      <w:sz w:val="16"/>
                      <w:szCs w:val="16"/>
                      <w:lang w:val="uk-UA"/>
                    </w:rPr>
                  </w:pPr>
                  <w:r>
                    <w:rPr>
                      <w:rFonts w:eastAsia="Times New Roman" w:cs="Times New Roman"/>
                      <w:kern w:val="0"/>
                      <w:sz w:val="16"/>
                      <w:szCs w:val="16"/>
                      <w:lang w:val="uk-UA" w:eastAsia="ru-RU" w:bidi="ar-SA"/>
                    </w:rPr>
                    <w:t>год.</w:t>
                  </w:r>
                </w:p>
              </w:tc>
              <w:tc>
                <w:tcPr>
                  <w:tcW w:w="1529" w:type="dxa"/>
                  <w:tcBorders>
                    <w:top w:val="double" w:sz="4" w:space="0" w:color="000000"/>
                  </w:tcBorders>
                </w:tcPr>
                <w:p>
                  <w:pPr>
                    <w:pStyle w:val="Normal"/>
                    <w:keepNext w:val="true"/>
                    <w:widowControl/>
                    <w:spacing w:before="0" w:after="40"/>
                    <w:jc w:val="center"/>
                    <w:rPr>
                      <w:b/>
                      <w:sz w:val="16"/>
                      <w:szCs w:val="16"/>
                      <w:lang w:val="uk-UA"/>
                    </w:rPr>
                  </w:pPr>
                  <w:r>
                    <w:rPr>
                      <w:rFonts w:eastAsia="Times New Roman" w:cs="Times New Roman"/>
                      <w:kern w:val="0"/>
                      <w:sz w:val="16"/>
                      <w:szCs w:val="16"/>
                      <w:lang w:val="uk-UA" w:eastAsia="ru-RU" w:bidi="ar-SA"/>
                    </w:rPr>
                    <w:t>Практичні заняття, год.</w:t>
                  </w:r>
                </w:p>
              </w:tc>
              <w:tc>
                <w:tcPr>
                  <w:tcW w:w="1351" w:type="dxa"/>
                  <w:tcBorders>
                    <w:top w:val="double" w:sz="4" w:space="0" w:color="000000"/>
                  </w:tcBorders>
                </w:tcPr>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t>Лабораторні заняття, год.</w:t>
                  </w:r>
                </w:p>
              </w:tc>
              <w:tc>
                <w:tcPr>
                  <w:tcW w:w="1709" w:type="dxa"/>
                  <w:gridSpan w:val="2"/>
                  <w:tcBorders>
                    <w:top w:val="double" w:sz="4" w:space="0" w:color="000000"/>
                  </w:tcBorders>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Курсовий проєкт/</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курсова робота</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РГР/Контрольна</w:t>
                  </w:r>
                </w:p>
                <w:p>
                  <w:pPr>
                    <w:pStyle w:val="Normal"/>
                    <w:keepNext w:val="true"/>
                    <w:widowControl/>
                    <w:spacing w:before="0" w:after="40"/>
                    <w:jc w:val="center"/>
                    <w:rPr>
                      <w:b/>
                      <w:lang w:val="uk-UA"/>
                    </w:rPr>
                  </w:pPr>
                  <w:r>
                    <w:rPr>
                      <w:rFonts w:eastAsia="Times New Roman" w:cs="Times New Roman"/>
                      <w:kern w:val="0"/>
                      <w:sz w:val="16"/>
                      <w:szCs w:val="16"/>
                      <w:lang w:val="uk-UA" w:eastAsia="ru-RU" w:bidi="ar-SA"/>
                    </w:rPr>
                    <w:t>робота</w:t>
                  </w:r>
                </w:p>
              </w:tc>
              <w:tc>
                <w:tcPr>
                  <w:tcW w:w="1621" w:type="dxa"/>
                  <w:tcBorders>
                    <w:top w:val="double" w:sz="4" w:space="0" w:color="000000"/>
                  </w:tcBorders>
                </w:tcPr>
                <w:p>
                  <w:pPr>
                    <w:pStyle w:val="Normal"/>
                    <w:widowControl/>
                    <w:spacing w:before="0" w:after="0"/>
                    <w:jc w:val="left"/>
                    <w:rPr>
                      <w:rFonts w:ascii="TimesNewRoman" w:hAnsi="TimesNewRoman" w:cs="TimesNewRoman"/>
                      <w:sz w:val="16"/>
                      <w:szCs w:val="16"/>
                      <w:lang w:val="uk-UA" w:eastAsia="ru-RU"/>
                    </w:rPr>
                  </w:pPr>
                  <w:r>
                    <w:rPr>
                      <w:rFonts w:eastAsia="Times New Roman" w:cs="TimesNewRoman" w:ascii="TimesNewRoman" w:hAnsi="TimesNewRoman"/>
                      <w:kern w:val="0"/>
                      <w:sz w:val="16"/>
                      <w:szCs w:val="16"/>
                      <w:lang w:val="uk-UA" w:eastAsia="ru-RU" w:bidi="ar-SA"/>
                    </w:rPr>
                    <w:t>Самостійна робота</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здобувача,</w:t>
                  </w:r>
                </w:p>
                <w:p>
                  <w:pPr>
                    <w:pStyle w:val="Normal"/>
                    <w:keepNext w:val="true"/>
                    <w:widowControl/>
                    <w:spacing w:before="0" w:after="40"/>
                    <w:jc w:val="center"/>
                    <w:rPr>
                      <w:b/>
                      <w:lang w:val="uk-UA"/>
                    </w:rPr>
                  </w:pPr>
                  <w:r>
                    <w:rPr>
                      <w:rFonts w:eastAsia="Times New Roman" w:cs="TimesNewRoman" w:ascii="TimesNewRoman" w:hAnsi="TimesNewRoman"/>
                      <w:kern w:val="0"/>
                      <w:sz w:val="16"/>
                      <w:szCs w:val="16"/>
                      <w:lang w:val="uk-UA" w:eastAsia="ru-RU" w:bidi="ar-SA"/>
                    </w:rPr>
                    <w:t>год</w:t>
                  </w:r>
                  <w:r>
                    <w:rPr>
                      <w:rFonts w:eastAsia="Times New Roman" w:cs="Times New Roman"/>
                      <w:kern w:val="0"/>
                      <w:sz w:val="16"/>
                      <w:szCs w:val="16"/>
                      <w:lang w:val="uk-UA" w:eastAsia="ru-RU" w:bidi="ar-SA"/>
                    </w:rPr>
                    <w:t>.</w:t>
                  </w:r>
                </w:p>
              </w:tc>
              <w:tc>
                <w:tcPr>
                  <w:tcW w:w="1619" w:type="dxa"/>
                  <w:tcBorders>
                    <w:top w:val="double" w:sz="4" w:space="0" w:color="000000"/>
                    <w:right w:val="double" w:sz="4" w:space="0" w:color="000000"/>
                  </w:tcBorders>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Форма</w:t>
                  </w:r>
                </w:p>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підсумкового</w:t>
                  </w:r>
                </w:p>
                <w:p>
                  <w:pPr>
                    <w:pStyle w:val="Normal"/>
                    <w:keepNext w:val="true"/>
                    <w:widowControl/>
                    <w:spacing w:before="0" w:after="40"/>
                    <w:jc w:val="center"/>
                    <w:rPr>
                      <w:b/>
                      <w:lang w:val="uk-UA"/>
                    </w:rPr>
                  </w:pPr>
                  <w:r>
                    <w:rPr>
                      <w:rFonts w:eastAsia="Times New Roman" w:cs="Times New Roman"/>
                      <w:kern w:val="0"/>
                      <w:sz w:val="16"/>
                      <w:szCs w:val="16"/>
                      <w:lang w:val="uk-UA" w:eastAsia="ru-RU" w:bidi="ar-SA"/>
                    </w:rPr>
                    <w:t>контролю</w:t>
                  </w:r>
                </w:p>
              </w:tc>
            </w:tr>
            <w:tr>
              <w:trPr>
                <w:trHeight w:val="543" w:hRule="atLeast"/>
              </w:trPr>
              <w:tc>
                <w:tcPr>
                  <w:tcW w:w="1631" w:type="dxa"/>
                  <w:tcBorders>
                    <w:left w:val="double" w:sz="4" w:space="0" w:color="000000"/>
                  </w:tcBorders>
                </w:tcPr>
                <w:p>
                  <w:pPr>
                    <w:pStyle w:val="Normal"/>
                    <w:keepNext w:val="true"/>
                    <w:widowControl/>
                    <w:spacing w:before="0" w:after="40"/>
                    <w:jc w:val="left"/>
                    <w:rPr>
                      <w:sz w:val="16"/>
                      <w:szCs w:val="16"/>
                      <w:lang w:val="uk-UA" w:eastAsia="ru-RU"/>
                    </w:rPr>
                  </w:pPr>
                  <w:r>
                    <w:rPr>
                      <w:rFonts w:eastAsia="Times New Roman" w:cs="Times New Roman"/>
                      <w:kern w:val="0"/>
                      <w:sz w:val="16"/>
                      <w:szCs w:val="16"/>
                      <w:lang w:val="uk-UA" w:eastAsia="ru-RU" w:bidi="ar-SA"/>
                    </w:rPr>
                  </w:r>
                </w:p>
                <w:p>
                  <w:pPr>
                    <w:pStyle w:val="Normal"/>
                    <w:keepNext w:val="true"/>
                    <w:widowControl/>
                    <w:spacing w:before="0" w:after="40"/>
                    <w:jc w:val="left"/>
                    <w:rPr>
                      <w:sz w:val="16"/>
                      <w:szCs w:val="16"/>
                      <w:lang w:val="uk-UA" w:eastAsia="ru-RU"/>
                    </w:rPr>
                  </w:pPr>
                  <w:r>
                    <w:rPr>
                      <w:rFonts w:eastAsia="Times New Roman" w:cs="Times New Roman"/>
                      <w:kern w:val="0"/>
                      <w:sz w:val="16"/>
                      <w:szCs w:val="16"/>
                      <w:lang w:val="uk-UA" w:eastAsia="ru-RU" w:bidi="ar-SA"/>
                    </w:rPr>
                    <w:t xml:space="preserve">               </w:t>
                  </w:r>
                  <w:r>
                    <w:rPr>
                      <w:rFonts w:eastAsia="Times New Roman" w:cs="Times New Roman"/>
                      <w:kern w:val="0"/>
                      <w:sz w:val="16"/>
                      <w:szCs w:val="16"/>
                      <w:lang w:val="uk-UA" w:eastAsia="ru-RU" w:bidi="ar-SA"/>
                    </w:rPr>
                    <w:t>20</w:t>
                  </w:r>
                </w:p>
              </w:tc>
              <w:tc>
                <w:tcPr>
                  <w:tcW w:w="1529" w:type="dxa"/>
                  <w:tcBorders/>
                  <w:vAlign w:val="center"/>
                </w:tcPr>
                <w:p>
                  <w:pPr>
                    <w:pStyle w:val="Normal"/>
                    <w:keepNext w:val="true"/>
                    <w:widowControl/>
                    <w:spacing w:before="0" w:after="40"/>
                    <w:jc w:val="center"/>
                    <w:rPr>
                      <w:sz w:val="16"/>
                      <w:szCs w:val="16"/>
                      <w:lang w:val="uk-UA" w:eastAsia="ru-RU"/>
                    </w:rPr>
                  </w:pPr>
                  <w:r>
                    <w:rPr>
                      <w:rFonts w:eastAsia="Times New Roman" w:cs="Times New Roman"/>
                      <w:kern w:val="0"/>
                      <w:sz w:val="16"/>
                      <w:szCs w:val="16"/>
                      <w:lang w:val="uk-UA" w:eastAsia="ru-RU" w:bidi="ar-SA"/>
                    </w:rPr>
                    <w:t>10</w:t>
                  </w:r>
                </w:p>
              </w:tc>
              <w:tc>
                <w:tcPr>
                  <w:tcW w:w="1351" w:type="dxa"/>
                  <w:tcBorders/>
                  <w:vAlign w:val="bottom"/>
                </w:tcPr>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r>
                </w:p>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t>-</w:t>
                  </w:r>
                </w:p>
                <w:p>
                  <w:pPr>
                    <w:pStyle w:val="Normal"/>
                    <w:keepNext w:val="true"/>
                    <w:widowControl/>
                    <w:spacing w:before="0" w:after="40"/>
                    <w:jc w:val="center"/>
                    <w:rPr>
                      <w:bCs/>
                      <w:sz w:val="16"/>
                      <w:szCs w:val="16"/>
                      <w:lang w:val="uk-UA"/>
                    </w:rPr>
                  </w:pPr>
                  <w:r>
                    <w:rPr>
                      <w:rFonts w:eastAsia="Times New Roman" w:cs="Times New Roman"/>
                      <w:bCs/>
                      <w:kern w:val="0"/>
                      <w:sz w:val="16"/>
                      <w:szCs w:val="16"/>
                      <w:lang w:val="uk-UA" w:bidi="ar-SA"/>
                    </w:rPr>
                  </w:r>
                </w:p>
              </w:tc>
              <w:tc>
                <w:tcPr>
                  <w:tcW w:w="1709" w:type="dxa"/>
                  <w:gridSpan w:val="2"/>
                  <w:tcBorders/>
                  <w:vAlign w:val="center"/>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20</w:t>
                  </w:r>
                </w:p>
              </w:tc>
              <w:tc>
                <w:tcPr>
                  <w:tcW w:w="1621" w:type="dxa"/>
                  <w:tcBorders/>
                  <w:vAlign w:val="center"/>
                </w:tcPr>
                <w:p>
                  <w:pPr>
                    <w:pStyle w:val="Normal"/>
                    <w:widowControl/>
                    <w:spacing w:before="0" w:after="0"/>
                    <w:jc w:val="center"/>
                    <w:rPr>
                      <w:rFonts w:ascii="TimesNewRoman" w:hAnsi="TimesNewRoman" w:cs="TimesNewRoman"/>
                      <w:sz w:val="16"/>
                      <w:szCs w:val="16"/>
                      <w:lang w:val="uk-UA" w:eastAsia="ru-RU"/>
                    </w:rPr>
                  </w:pPr>
                  <w:r>
                    <w:rPr>
                      <w:rFonts w:eastAsia="Times New Roman" w:cs="TimesNewRoman" w:ascii="TimesNewRoman" w:hAnsi="TimesNewRoman"/>
                      <w:kern w:val="0"/>
                      <w:sz w:val="16"/>
                      <w:szCs w:val="16"/>
                      <w:lang w:val="uk-UA" w:eastAsia="ru-RU" w:bidi="ar-SA"/>
                    </w:rPr>
                    <w:t>40</w:t>
                  </w:r>
                </w:p>
              </w:tc>
              <w:tc>
                <w:tcPr>
                  <w:tcW w:w="1619" w:type="dxa"/>
                  <w:tcBorders>
                    <w:right w:val="double" w:sz="4" w:space="0" w:color="000000"/>
                  </w:tcBorders>
                  <w:vAlign w:val="center"/>
                </w:tcPr>
                <w:p>
                  <w:pPr>
                    <w:pStyle w:val="Normal"/>
                    <w:widowControl/>
                    <w:spacing w:before="0" w:after="0"/>
                    <w:jc w:val="center"/>
                    <w:rPr>
                      <w:sz w:val="16"/>
                      <w:szCs w:val="16"/>
                      <w:lang w:val="uk-UA" w:eastAsia="ru-RU"/>
                    </w:rPr>
                  </w:pPr>
                  <w:r>
                    <w:rPr>
                      <w:rFonts w:eastAsia="Times New Roman" w:cs="Times New Roman"/>
                      <w:kern w:val="0"/>
                      <w:sz w:val="16"/>
                      <w:szCs w:val="16"/>
                      <w:lang w:val="uk-UA" w:eastAsia="ru-RU" w:bidi="ar-SA"/>
                    </w:rPr>
                    <w:t>залік</w:t>
                  </w:r>
                </w:p>
              </w:tc>
            </w:tr>
            <w:tr>
              <w:trPr>
                <w:trHeight w:val="67" w:hRule="atLeast"/>
              </w:trPr>
              <w:tc>
                <w:tcPr>
                  <w:tcW w:w="5320" w:type="dxa"/>
                  <w:gridSpan w:val="4"/>
                  <w:tcBorders>
                    <w:left w:val="double" w:sz="4" w:space="0" w:color="000000"/>
                  </w:tcBorders>
                </w:tcPr>
                <w:p>
                  <w:pPr>
                    <w:pStyle w:val="Normal"/>
                    <w:keepNext w:val="true"/>
                    <w:widowControl/>
                    <w:spacing w:before="40" w:after="40"/>
                    <w:jc w:val="left"/>
                    <w:rPr>
                      <w:b/>
                      <w:sz w:val="16"/>
                      <w:szCs w:val="16"/>
                      <w:lang w:val="uk-UA"/>
                    </w:rPr>
                  </w:pPr>
                  <w:r>
                    <w:rPr>
                      <w:rFonts w:eastAsia="Times New Roman" w:cs="Times New Roman"/>
                      <w:b/>
                      <w:bCs/>
                      <w:kern w:val="0"/>
                      <w:sz w:val="16"/>
                      <w:szCs w:val="16"/>
                      <w:lang w:val="uk-UA" w:eastAsia="ru-RU" w:bidi="ar-SA"/>
                    </w:rPr>
                    <w:t>Сума годин:</w:t>
                  </w:r>
                </w:p>
              </w:tc>
              <w:tc>
                <w:tcPr>
                  <w:tcW w:w="4140" w:type="dxa"/>
                  <w:gridSpan w:val="3"/>
                  <w:tcBorders>
                    <w:right w:val="double" w:sz="4" w:space="0" w:color="000000"/>
                  </w:tcBorders>
                </w:tcPr>
                <w:p>
                  <w:pPr>
                    <w:pStyle w:val="Normal"/>
                    <w:keepNext w:val="true"/>
                    <w:widowControl/>
                    <w:spacing w:before="40" w:after="40"/>
                    <w:jc w:val="center"/>
                    <w:rPr>
                      <w:bCs/>
                      <w:lang w:val="uk-UA"/>
                    </w:rPr>
                  </w:pPr>
                  <w:r>
                    <w:rPr>
                      <w:rFonts w:eastAsia="Times New Roman" w:cs="Times New Roman"/>
                      <w:bCs/>
                      <w:kern w:val="0"/>
                      <w:lang w:val="uk-UA" w:bidi="ar-SA"/>
                    </w:rPr>
                    <w:t>90</w:t>
                  </w:r>
                </w:p>
              </w:tc>
            </w:tr>
            <w:tr>
              <w:trPr>
                <w:trHeight w:val="65" w:hRule="atLeast"/>
              </w:trPr>
              <w:tc>
                <w:tcPr>
                  <w:tcW w:w="5320" w:type="dxa"/>
                  <w:gridSpan w:val="4"/>
                  <w:tcBorders>
                    <w:left w:val="double" w:sz="4" w:space="0" w:color="000000"/>
                  </w:tcBorders>
                </w:tcPr>
                <w:p>
                  <w:pPr>
                    <w:pStyle w:val="Normal"/>
                    <w:keepNext w:val="true"/>
                    <w:widowControl/>
                    <w:spacing w:before="40" w:after="40"/>
                    <w:jc w:val="left"/>
                    <w:rPr>
                      <w:b/>
                      <w:sz w:val="16"/>
                      <w:szCs w:val="16"/>
                      <w:lang w:val="uk-UA"/>
                    </w:rPr>
                  </w:pPr>
                  <w:r>
                    <w:rPr>
                      <w:rFonts w:eastAsia="Times New Roman" w:cs="Times New Roman"/>
                      <w:b/>
                      <w:bCs/>
                      <w:kern w:val="0"/>
                      <w:sz w:val="16"/>
                      <w:szCs w:val="16"/>
                      <w:lang w:val="uk-UA" w:eastAsia="ru-RU" w:bidi="ar-SA"/>
                    </w:rPr>
                    <w:t>Загальна кількість кредитів ЕСТS:</w:t>
                  </w:r>
                </w:p>
              </w:tc>
              <w:tc>
                <w:tcPr>
                  <w:tcW w:w="4140" w:type="dxa"/>
                  <w:gridSpan w:val="3"/>
                  <w:tcBorders>
                    <w:right w:val="double" w:sz="4" w:space="0" w:color="000000"/>
                  </w:tcBorders>
                </w:tcPr>
                <w:p>
                  <w:pPr>
                    <w:pStyle w:val="Normal"/>
                    <w:keepNext w:val="true"/>
                    <w:widowControl/>
                    <w:spacing w:before="40" w:after="40"/>
                    <w:jc w:val="center"/>
                    <w:rPr>
                      <w:bCs/>
                      <w:lang w:val="uk-UA"/>
                    </w:rPr>
                  </w:pPr>
                  <w:r>
                    <w:rPr>
                      <w:rFonts w:eastAsia="Times New Roman" w:cs="Times New Roman"/>
                      <w:bCs/>
                      <w:kern w:val="0"/>
                      <w:lang w:val="uk-UA" w:bidi="ar-SA"/>
                    </w:rPr>
                    <w:t>3</w:t>
                  </w:r>
                </w:p>
              </w:tc>
            </w:tr>
            <w:tr>
              <w:trPr>
                <w:trHeight w:val="65" w:hRule="atLeast"/>
              </w:trPr>
              <w:tc>
                <w:tcPr>
                  <w:tcW w:w="5320" w:type="dxa"/>
                  <w:gridSpan w:val="4"/>
                  <w:tcBorders>
                    <w:left w:val="double" w:sz="4" w:space="0" w:color="000000"/>
                    <w:bottom w:val="double" w:sz="4" w:space="0" w:color="000000"/>
                  </w:tcBorders>
                </w:tcPr>
                <w:p>
                  <w:pPr>
                    <w:pStyle w:val="Normal"/>
                    <w:widowControl/>
                    <w:spacing w:before="0" w:after="0"/>
                    <w:jc w:val="left"/>
                    <w:rPr>
                      <w:b/>
                      <w:bCs/>
                      <w:sz w:val="16"/>
                      <w:szCs w:val="16"/>
                      <w:lang w:val="uk-UA" w:eastAsia="ru-RU"/>
                    </w:rPr>
                  </w:pPr>
                  <w:r>
                    <w:rPr>
                      <w:rFonts w:eastAsia="Times New Roman" w:cs="Times New Roman"/>
                      <w:b/>
                      <w:bCs/>
                      <w:kern w:val="0"/>
                      <w:sz w:val="16"/>
                      <w:szCs w:val="16"/>
                      <w:lang w:val="uk-UA" w:eastAsia="ru-RU" w:bidi="ar-SA"/>
                    </w:rPr>
                    <w:t>Кількість годин (кредитів ЕСТS) аудиторного</w:t>
                  </w:r>
                </w:p>
                <w:p>
                  <w:pPr>
                    <w:pStyle w:val="Normal"/>
                    <w:keepNext w:val="true"/>
                    <w:widowControl/>
                    <w:spacing w:before="40" w:after="40"/>
                    <w:jc w:val="left"/>
                    <w:rPr>
                      <w:b/>
                      <w:sz w:val="16"/>
                      <w:szCs w:val="16"/>
                      <w:lang w:val="uk-UA"/>
                    </w:rPr>
                  </w:pPr>
                  <w:r>
                    <w:rPr>
                      <w:rFonts w:eastAsia="Times New Roman" w:cs="Times New Roman"/>
                      <w:b/>
                      <w:bCs/>
                      <w:kern w:val="0"/>
                      <w:sz w:val="16"/>
                      <w:szCs w:val="16"/>
                      <w:lang w:val="uk-UA" w:eastAsia="ru-RU" w:bidi="ar-SA"/>
                    </w:rPr>
                    <w:t>навантаження:</w:t>
                  </w:r>
                </w:p>
              </w:tc>
              <w:tc>
                <w:tcPr>
                  <w:tcW w:w="4140" w:type="dxa"/>
                  <w:gridSpan w:val="3"/>
                  <w:tcBorders>
                    <w:bottom w:val="double" w:sz="4" w:space="0" w:color="000000"/>
                    <w:right w:val="double" w:sz="4" w:space="0" w:color="000000"/>
                  </w:tcBorders>
                </w:tcPr>
                <w:p>
                  <w:pPr>
                    <w:pStyle w:val="Normal"/>
                    <w:keepNext w:val="true"/>
                    <w:widowControl/>
                    <w:spacing w:before="40" w:after="40"/>
                    <w:jc w:val="center"/>
                    <w:rPr>
                      <w:bCs/>
                      <w:lang w:val="uk-UA"/>
                    </w:rPr>
                  </w:pPr>
                  <w:r>
                    <w:rPr>
                      <w:rFonts w:eastAsia="Times New Roman" w:cs="Times New Roman"/>
                      <w:bCs/>
                      <w:kern w:val="0"/>
                      <w:lang w:val="uk-UA" w:bidi="ar-SA"/>
                    </w:rPr>
                    <w:t>30</w:t>
                  </w:r>
                </w:p>
              </w:tc>
            </w:tr>
          </w:tbl>
          <w:p>
            <w:pPr>
              <w:pStyle w:val="Normal"/>
              <w:keepNext w:val="true"/>
              <w:widowControl w:val="false"/>
              <w:spacing w:before="40" w:after="40"/>
              <w:rPr>
                <w:b/>
                <w:lang w:val="uk-UA"/>
              </w:rPr>
            </w:pPr>
            <w:r>
              <w:rPr>
                <w:b/>
                <w:lang w:val="uk-UA"/>
              </w:rPr>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bCs/>
                <w:lang w:val="uk-UA"/>
              </w:rPr>
            </w:pPr>
            <w:r>
              <w:rPr>
                <w:bCs/>
                <w:lang w:val="uk-UA"/>
              </w:rPr>
              <w:t>17)</w:t>
            </w:r>
            <w:r>
              <w:rPr>
                <w:b/>
                <w:lang w:val="uk-UA"/>
              </w:rPr>
              <w:t xml:space="preserve"> Зміст курсу: </w:t>
            </w:r>
            <w:r>
              <w:rPr>
                <w:bCs/>
                <w:lang w:val="uk-UA"/>
              </w:rPr>
              <w:t>(окремо для кожної форми занять – Л/Пр/Лаб/КР/СРС)</w:t>
            </w:r>
          </w:p>
          <w:p>
            <w:pPr>
              <w:pStyle w:val="Normal"/>
              <w:widowControl w:val="false"/>
              <w:rPr>
                <w:b/>
                <w:lang w:val="uk-UA"/>
              </w:rPr>
            </w:pPr>
            <w:r>
              <w:rPr>
                <w:b/>
                <w:lang w:val="uk-UA"/>
              </w:rPr>
              <w:t>Лекції:</w:t>
            </w:r>
          </w:p>
          <w:p>
            <w:pPr>
              <w:pStyle w:val="Normal"/>
              <w:widowControl w:val="false"/>
              <w:rPr>
                <w:lang w:val="uk-UA"/>
              </w:rPr>
            </w:pPr>
            <w:r>
              <w:rPr>
                <w:lang w:val="uk-UA"/>
              </w:rPr>
              <w:t>Тема 1.Засади вищої освіти. Основні поняття, підходи і завдання курсу (2 год.)</w:t>
            </w:r>
          </w:p>
          <w:p>
            <w:pPr>
              <w:pStyle w:val="Normal"/>
              <w:widowControl w:val="false"/>
              <w:rPr>
                <w:lang w:val="uk-UA"/>
              </w:rPr>
            </w:pPr>
            <w:r>
              <w:rPr>
                <w:lang w:val="uk-UA"/>
              </w:rPr>
              <w:t xml:space="preserve">Тема 2. Академічна культура в університеті: на прикладі американських вишів (2 год.) </w:t>
            </w:r>
          </w:p>
          <w:p>
            <w:pPr>
              <w:pStyle w:val="Normal"/>
              <w:widowControl w:val="false"/>
              <w:rPr>
                <w:lang w:val="uk-UA"/>
              </w:rPr>
            </w:pPr>
            <w:r>
              <w:rPr>
                <w:lang w:val="uk-UA"/>
              </w:rPr>
              <w:t>Тема 3. Академічна доброчесність і її порушення. Кодекси честі (2 год.)</w:t>
            </w:r>
          </w:p>
          <w:p>
            <w:pPr>
              <w:pStyle w:val="Normal"/>
              <w:widowControl w:val="false"/>
              <w:rPr>
                <w:lang w:val="uk-UA"/>
              </w:rPr>
            </w:pPr>
            <w:r>
              <w:rPr>
                <w:lang w:val="uk-UA"/>
              </w:rPr>
              <w:t>Тема 4. Інтелектуальна власність і її порушення. Як формувати академічну культуру? Плагіат у масовій культурі (2 год.)</w:t>
            </w:r>
          </w:p>
          <w:p>
            <w:pPr>
              <w:pStyle w:val="Normal"/>
              <w:widowControl w:val="false"/>
              <w:rPr>
                <w:lang w:val="uk-UA"/>
              </w:rPr>
            </w:pPr>
            <w:r>
              <w:rPr>
                <w:lang w:val="uk-UA"/>
              </w:rPr>
              <w:t>Тема 5. Наукове мовлення. Культура спілкування. Текст. Науковий стиль української мови: писемне мовлення (2 год.)</w:t>
            </w:r>
          </w:p>
          <w:p>
            <w:pPr>
              <w:pStyle w:val="Normal"/>
              <w:widowControl w:val="false"/>
              <w:rPr>
                <w:lang w:val="uk-UA"/>
              </w:rPr>
            </w:pPr>
            <w:r>
              <w:rPr>
                <w:lang w:val="uk-UA"/>
              </w:rPr>
              <w:t>Тема 6. Науковий стиль української мови: усне мовлення (2 год.)</w:t>
            </w:r>
          </w:p>
          <w:p>
            <w:pPr>
              <w:pStyle w:val="Normal"/>
              <w:widowControl w:val="false"/>
              <w:rPr>
                <w:lang w:val="uk-UA"/>
              </w:rPr>
            </w:pPr>
            <w:r>
              <w:rPr>
                <w:lang w:val="uk-UA"/>
              </w:rPr>
              <w:t>Тема 7. Мова ділових паперів: мистецтво само презентації (2 год.)</w:t>
            </w:r>
          </w:p>
          <w:p>
            <w:pPr>
              <w:pStyle w:val="Normal"/>
              <w:widowControl w:val="false"/>
              <w:rPr>
                <w:lang w:val="uk-UA"/>
              </w:rPr>
            </w:pPr>
            <w:r>
              <w:rPr>
                <w:lang w:val="uk-UA"/>
              </w:rPr>
              <w:t>Тема 8. Цитата. Покликання. Бібліографічний пошук (2 год.)</w:t>
            </w:r>
          </w:p>
          <w:p>
            <w:pPr>
              <w:pStyle w:val="Normal"/>
              <w:widowControl w:val="false"/>
              <w:rPr>
                <w:lang w:val="uk-UA"/>
              </w:rPr>
            </w:pPr>
            <w:r>
              <w:rPr>
                <w:lang w:val="uk-UA"/>
              </w:rPr>
              <w:t>Тема 9. Культура оформлення наукового тексту: цитування й покликання (2 год.)</w:t>
            </w:r>
          </w:p>
          <w:p>
            <w:pPr>
              <w:pStyle w:val="Normal"/>
              <w:widowControl w:val="false"/>
              <w:rPr>
                <w:lang w:val="uk-UA"/>
              </w:rPr>
            </w:pPr>
            <w:r>
              <w:rPr>
                <w:lang w:val="uk-UA"/>
              </w:rPr>
              <w:t>Тема 10. Культура оформлення наукового тексту: укладання бібліографії (2 год.)</w:t>
            </w:r>
          </w:p>
          <w:p>
            <w:pPr>
              <w:pStyle w:val="Normal"/>
              <w:widowControl w:val="false"/>
              <w:rPr>
                <w:b/>
                <w:lang w:val="uk-UA"/>
              </w:rPr>
            </w:pPr>
            <w:r>
              <w:rPr>
                <w:b/>
                <w:lang w:val="uk-UA"/>
              </w:rPr>
              <w:t>Практичне:</w:t>
            </w:r>
          </w:p>
          <w:p>
            <w:pPr>
              <w:pStyle w:val="Normal"/>
              <w:widowControl w:val="false"/>
              <w:rPr>
                <w:lang w:val="uk-UA"/>
              </w:rPr>
            </w:pPr>
            <w:r>
              <w:rPr>
                <w:lang w:val="uk-UA"/>
              </w:rPr>
              <w:t>Засади вищої освіти. Основні поняття, підходи і завдання курсу (2 год.)</w:t>
            </w:r>
          </w:p>
          <w:p>
            <w:pPr>
              <w:pStyle w:val="Normal"/>
              <w:widowControl w:val="false"/>
              <w:rPr>
                <w:lang w:val="uk-UA"/>
              </w:rPr>
            </w:pPr>
            <w:r>
              <w:rPr>
                <w:lang w:val="uk-UA"/>
              </w:rPr>
              <w:t>Академічна культура в університеті: на прикладі американських вишів (2 год.)</w:t>
            </w:r>
          </w:p>
          <w:p>
            <w:pPr>
              <w:pStyle w:val="Normal"/>
              <w:widowControl w:val="false"/>
              <w:rPr>
                <w:lang w:val="uk-UA"/>
              </w:rPr>
            </w:pPr>
            <w:r>
              <w:rPr>
                <w:lang w:val="uk-UA"/>
              </w:rPr>
              <w:t>Академічна доброчесність і її порушення. Кодекси честі (2 год.)</w:t>
            </w:r>
          </w:p>
          <w:p>
            <w:pPr>
              <w:pStyle w:val="Normal"/>
              <w:widowControl w:val="false"/>
              <w:rPr>
                <w:lang w:val="uk-UA"/>
              </w:rPr>
            </w:pPr>
            <w:r>
              <w:rPr>
                <w:lang w:val="uk-UA"/>
              </w:rPr>
              <w:t>Інтелектуальна власність і її порушення. Як формувати академічну культуру? (2 год.)</w:t>
            </w:r>
          </w:p>
          <w:p>
            <w:pPr>
              <w:pStyle w:val="Normal"/>
              <w:widowControl w:val="false"/>
              <w:rPr>
                <w:lang w:val="uk-UA"/>
              </w:rPr>
            </w:pPr>
            <w:r>
              <w:rPr>
                <w:lang w:val="uk-UA"/>
              </w:rPr>
              <w:t>Плагіат у масовій культурі (2 год.)</w:t>
            </w:r>
          </w:p>
          <w:p>
            <w:pPr>
              <w:pStyle w:val="Normal"/>
              <w:widowControl w:val="false"/>
              <w:rPr>
                <w:lang w:val="uk-UA"/>
              </w:rPr>
            </w:pPr>
            <w:r>
              <w:rPr>
                <w:b/>
                <w:lang w:val="uk-UA"/>
              </w:rPr>
              <w:t>Лабораторне – лабораторні заняття відсутні</w:t>
            </w:r>
          </w:p>
          <w:p>
            <w:pPr>
              <w:pStyle w:val="Normal"/>
              <w:widowControl w:val="false"/>
              <w:rPr>
                <w:b/>
                <w:lang w:val="uk-UA"/>
              </w:rPr>
            </w:pPr>
            <w:r>
              <w:rPr>
                <w:b/>
                <w:lang w:val="uk-UA"/>
              </w:rPr>
              <w:t>Курсовий проєкт/курсова робота/РГР/Контрольна робота</w:t>
            </w:r>
          </w:p>
          <w:p>
            <w:pPr>
              <w:pStyle w:val="Normal"/>
              <w:widowControl w:val="false"/>
              <w:spacing w:before="40" w:after="40"/>
              <w:rPr>
                <w:lang w:val="uk-UA"/>
              </w:rPr>
            </w:pPr>
            <w:r>
              <w:rPr>
                <w:b/>
                <w:lang w:val="uk-UA"/>
              </w:rPr>
              <w:t>Самостійна робота здобувача</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bCs/>
                <w:lang w:val="uk-UA"/>
              </w:rPr>
            </w:pPr>
            <w:r>
              <w:rPr>
                <w:b/>
                <w:bCs/>
                <w:lang w:val="uk-UA"/>
              </w:rPr>
              <w:t xml:space="preserve">18) Іспит: </w:t>
            </w:r>
            <w:r>
              <w:rPr>
                <w:bCs/>
                <w:lang w:val="uk-UA"/>
              </w:rPr>
              <w:t>немає.</w:t>
            </w:r>
          </w:p>
        </w:tc>
      </w:tr>
      <w:tr>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b/>
                <w:lang w:val="uk-UA"/>
              </w:rPr>
            </w:pPr>
            <w:r>
              <w:rPr>
                <w:b/>
                <w:lang w:val="uk-UA"/>
              </w:rPr>
              <w:t>19) Основна література:</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Бойченко М. Гідність, цілісність і успішність: академічні та громадянські чесноти / М. Бойченко // Філософська думка. – К., 2014. – № 5. – С. 110– 122.</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Бойченко Н.М. Етичні</w:t>
              <w:tab/>
              <w:t>аспекти університетських</w:t>
              <w:tab/>
              <w:t>цінностей /Н.М. Бойченко // Софія. Гуманітарно-релігієзнавчий вісник. – К.: Вид.-полігр. центр «Київський університет», 2014. – № 1 (1). – С. 37–43.</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2008. – № 19. – С. 93–102.</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2011. – 220 с.</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Покликання університету: зб. наук. пр. / відп. ред. О. Гомілко. – К.: РІА «Янко»; «Веселка», 2020. – С. 90–132.</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Ромакін В.В. Академічна етика як передумова верховенства права / В.В. Ромакін // Наукові праці Чорноморського державного університету імені Петра Могили. Серія «Педагогіка». – Миколаїв, 2016. – Вип. 33. – Т.46. – С. 174–179.</w:t>
            </w:r>
          </w:p>
          <w:p>
            <w:pPr>
              <w:pStyle w:val="ListParagraph"/>
              <w:widowControl w:val="false"/>
              <w:numPr>
                <w:ilvl w:val="0"/>
                <w:numId w:val="3"/>
              </w:numPr>
              <w:tabs>
                <w:tab w:val="clear" w:pos="709"/>
                <w:tab w:val="left" w:pos="326" w:leader="none"/>
                <w:tab w:val="left" w:pos="851" w:leader="none"/>
              </w:tabs>
              <w:suppressAutoHyphens w:val="false"/>
              <w:spacing w:lineRule="auto" w:line="240" w:before="0" w:after="0"/>
              <w:ind w:left="0" w:hanging="0"/>
              <w:contextualSpacing/>
              <w:jc w:val="both"/>
              <w:rPr>
                <w:rFonts w:ascii="Times New Roman" w:hAnsi="Times New Roman"/>
                <w:sz w:val="18"/>
                <w:szCs w:val="18"/>
                <w:lang w:val="uk-UA"/>
              </w:rPr>
            </w:pPr>
            <w:r>
              <w:rPr>
                <w:rFonts w:ascii="Times New Roman" w:hAnsi="Times New Roman"/>
                <w:sz w:val="18"/>
                <w:szCs w:val="18"/>
                <w:lang w:val="uk-UA"/>
              </w:rPr>
              <w:t>Струнсе В. Місія досяжна: підвищення академічної чесності в українській освіті // Прозорість і корупція в системі вищої освіти України: зб. матер. конф. (21–22 листоп. 2002 р., м. Львів). – К.: Таксон, 2013. – (Серія «Вища освіта в сучасному світі»). – С. 272–275.</w:t>
            </w:r>
          </w:p>
          <w:p>
            <w:pPr>
              <w:pStyle w:val="Normal"/>
              <w:widowControl w:val="false"/>
              <w:rPr>
                <w:sz w:val="18"/>
                <w:szCs w:val="18"/>
                <w:lang w:val="uk-UA"/>
              </w:rPr>
            </w:pPr>
            <w:r>
              <w:rPr>
                <w:sz w:val="18"/>
                <w:szCs w:val="18"/>
                <w:lang w:val="uk-UA"/>
              </w:rPr>
              <w:t>Хоружий Г.Ф. Академічна культура: цінності та принципи вищої освіти/ Г.Ф.Хоружий. – Тернопіль: Навчальна книга – Богдан, 2017. – 320 с.</w:t>
            </w:r>
          </w:p>
          <w:p>
            <w:pPr>
              <w:pStyle w:val="Normal"/>
              <w:widowControl w:val="false"/>
              <w:rPr>
                <w:b/>
                <w:lang w:val="uk-UA"/>
              </w:rPr>
            </w:pPr>
            <w:r>
              <w:rPr>
                <w:b/>
                <w:lang w:val="uk-UA"/>
              </w:rPr>
            </w:r>
          </w:p>
          <w:p>
            <w:pPr>
              <w:pStyle w:val="Normal"/>
              <w:widowControl w:val="false"/>
              <w:rPr>
                <w:b/>
                <w:lang w:val="uk-UA"/>
              </w:rPr>
            </w:pPr>
            <w:r>
              <w:rPr>
                <w:b/>
                <w:lang w:val="uk-UA"/>
              </w:rPr>
              <w:t>20) Додаткові джерела:</w:t>
            </w:r>
          </w:p>
          <w:p>
            <w:pPr>
              <w:pStyle w:val="ListParagraph"/>
              <w:widowControl w:val="false"/>
              <w:numPr>
                <w:ilvl w:val="0"/>
                <w:numId w:val="6"/>
              </w:numPr>
              <w:tabs>
                <w:tab w:val="clear" w:pos="709"/>
                <w:tab w:val="left" w:pos="272" w:leader="none"/>
                <w:tab w:val="left" w:pos="851" w:leader="none"/>
                <w:tab w:val="left" w:pos="993" w:leader="none"/>
              </w:tabs>
              <w:suppressAutoHyphens w:val="false"/>
              <w:spacing w:lineRule="auto" w:line="240" w:before="0" w:after="0"/>
              <w:ind w:left="0" w:hanging="0"/>
              <w:contextualSpacing/>
              <w:jc w:val="both"/>
              <w:rPr>
                <w:rFonts w:ascii="Times New Roman" w:hAnsi="Times New Roman" w:cs="Times New Roman"/>
                <w:color w:val="0000FF"/>
                <w:sz w:val="20"/>
                <w:szCs w:val="20"/>
                <w:lang w:val="uk-UA"/>
              </w:rPr>
            </w:pPr>
            <w:r>
              <w:rPr>
                <w:rFonts w:cs="Times New Roman" w:ascii="Times New Roman" w:hAnsi="Times New Roman"/>
                <w:sz w:val="20"/>
                <w:szCs w:val="20"/>
                <w:lang w:val="uk-UA"/>
              </w:rPr>
              <w:t xml:space="preserve">Проєкт сприяння академічній доброчесності в Україні (SAIUP) - Американські Ради. – Назва з екрану. – Режим доступу: </w:t>
            </w:r>
            <w:hyperlink r:id="rId5">
              <w:r>
                <w:rPr>
                  <w:rFonts w:cs="Times New Roman" w:ascii="Times New Roman" w:hAnsi="Times New Roman"/>
                  <w:color w:val="0000FF"/>
                  <w:sz w:val="20"/>
                  <w:szCs w:val="20"/>
                  <w:u w:val="single"/>
                  <w:lang w:val="uk-UA"/>
                </w:rPr>
                <w:t>http://www.saiup.org.ua/</w:t>
              </w:r>
              <w:r>
                <w:rPr>
                  <w:rFonts w:cs="Times New Roman" w:ascii="Times New Roman" w:hAnsi="Times New Roman"/>
                  <w:color w:val="0000FF"/>
                  <w:sz w:val="20"/>
                  <w:szCs w:val="20"/>
                  <w:lang w:val="uk-UA"/>
                </w:rPr>
                <w:t xml:space="preserve"> </w:t>
              </w:r>
            </w:hyperlink>
          </w:p>
          <w:p>
            <w:pPr>
              <w:pStyle w:val="ListParagraph"/>
              <w:widowControl w:val="false"/>
              <w:tabs>
                <w:tab w:val="clear" w:pos="709"/>
                <w:tab w:val="left" w:pos="272" w:leader="none"/>
                <w:tab w:val="left" w:pos="851" w:leader="none"/>
                <w:tab w:val="left" w:pos="993" w:leader="none"/>
              </w:tabs>
              <w:suppressAutoHyphens w:val="false"/>
              <w:spacing w:lineRule="auto" w:line="240" w:before="0" w:after="0"/>
              <w:ind w:left="0" w:hanging="0"/>
              <w:contextualSpacing/>
              <w:jc w:val="both"/>
              <w:rPr>
                <w:b/>
                <w:lang w:val="uk-UA"/>
              </w:rPr>
            </w:pPr>
            <w:r>
              <w:rPr>
                <w:rFonts w:cs="Times New Roman" w:ascii="Times New Roman" w:hAnsi="Times New Roman"/>
                <w:sz w:val="20"/>
                <w:szCs w:val="20"/>
                <w:lang w:val="uk-UA"/>
              </w:rPr>
              <w:t>Committee on Publication Ethics: (COPE): Promoting integrity in research</w:t>
            </w:r>
            <w:r>
              <w:rPr>
                <w:rFonts w:cs="Times New Roman" w:ascii="Times New Roman" w:hAnsi="Times New Roman"/>
                <w:color w:val="0000FF"/>
                <w:sz w:val="20"/>
                <w:szCs w:val="20"/>
                <w:lang w:val="uk-UA"/>
              </w:rPr>
              <w:t xml:space="preserve"> </w:t>
            </w:r>
            <w:r>
              <w:rPr>
                <w:rFonts w:cs="Times New Roman" w:ascii="Times New Roman" w:hAnsi="Times New Roman"/>
                <w:sz w:val="20"/>
                <w:szCs w:val="20"/>
                <w:lang w:val="uk-UA"/>
              </w:rPr>
              <w:t>publication. – Назва з екрану. – Режим доступу: publicationethics.org/.</w:t>
            </w:r>
            <w:r>
              <mc:AlternateContent>
                <mc:Choice Requires="wps">
                  <w:drawing>
                    <wp:anchor behindDoc="1" distT="0" distB="3810" distL="0" distR="0" simplePos="0" locked="0" layoutInCell="0" allowOverlap="1" relativeHeight="14" wp14:anchorId="16829637">
                      <wp:simplePos x="0" y="0"/>
                      <wp:positionH relativeFrom="column">
                        <wp:posOffset>3571875</wp:posOffset>
                      </wp:positionH>
                      <wp:positionV relativeFrom="paragraph">
                        <wp:posOffset>-20955</wp:posOffset>
                      </wp:positionV>
                      <wp:extent cx="38100" cy="15240"/>
                      <wp:effectExtent l="0" t="0" r="0" b="3810"/>
                      <wp:wrapNone/>
                      <wp:docPr id="2" name="Прямоугольник 6"/>
                      <a:graphic xmlns:a="http://schemas.openxmlformats.org/drawingml/2006/main">
                        <a:graphicData uri="http://schemas.microsoft.com/office/word/2010/wordprocessingShape">
                          <wps:wsp>
                            <wps:cNvSpPr/>
                            <wps:spPr>
                              <a:xfrm>
                                <a:off x="0" y="0"/>
                                <a:ext cx="38160" cy="1512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ID="Прямоугольник 6" path="m0,0l-2147483645,0l-2147483645,-2147483646l0,-2147483646xe" fillcolor="blue" stroked="f" o:allowincell="f" style="position:absolute;margin-left:281.25pt;margin-top:-1.65pt;width:2.95pt;height:1.15pt;mso-wrap-style:none;v-text-anchor:middle" wp14:anchorId="16829637">
                      <v:fill o:detectmouseclick="t" type="solid" color2="yellow"/>
                      <v:stroke color="#3465a4" joinstyle="round" endcap="flat"/>
                      <w10:wrap type="none"/>
                    </v:rect>
                  </w:pict>
                </mc:Fallback>
              </mc:AlternateContent>
            </w:r>
            <w:r>
              <w:rPr>
                <w:rFonts w:cs="Times New Roman" w:ascii="Times New Roman" w:hAnsi="Times New Roman"/>
                <w:sz w:val="20"/>
                <w:szCs w:val="20"/>
                <w:lang w:val="uk-UA"/>
              </w:rPr>
              <w:t>Publication Integrity and Ethics. – Назва з екрану. – Режим доступу</w:t>
            </w:r>
            <w:r>
              <w:rPr>
                <w:rFonts w:cs="Times New Roman" w:ascii="Times New Roman" w:hAnsi="Times New Roman"/>
                <w:i/>
                <w:iCs/>
                <w:sz w:val="20"/>
                <w:szCs w:val="20"/>
                <w:lang w:val="uk-UA"/>
              </w:rPr>
              <w:t>:</w:t>
            </w:r>
            <w:r>
              <w:rPr>
                <w:rFonts w:cs="Times New Roman" w:ascii="Times New Roman" w:hAnsi="Times New Roman"/>
                <w:color w:val="0000FF"/>
                <w:sz w:val="20"/>
                <w:szCs w:val="20"/>
                <w:lang w:val="uk-UA"/>
              </w:rPr>
              <w:t xml:space="preserve"> </w:t>
            </w:r>
            <w:hyperlink r:id="rId6">
              <w:r>
                <w:rPr>
                  <w:rFonts w:cs="Times New Roman" w:ascii="Times New Roman" w:hAnsi="Times New Roman"/>
                  <w:color w:val="0000FF"/>
                  <w:sz w:val="20"/>
                  <w:szCs w:val="20"/>
                  <w:u w:val="single"/>
                  <w:lang w:val="uk-UA"/>
                </w:rPr>
                <w:t>www.integrity-ethics.com/</w:t>
              </w:r>
              <w:r>
                <w:rPr>
                  <w:rFonts w:cs="Times New Roman" w:ascii="Times New Roman" w:hAnsi="Times New Roman"/>
                  <w:color w:val="000000"/>
                  <w:sz w:val="20"/>
                  <w:szCs w:val="20"/>
                  <w:lang w:val="uk-UA"/>
                </w:rPr>
                <w:t>.</w:t>
              </w:r>
            </w:hyperlink>
            <w:bookmarkStart w:id="1" w:name="page19"/>
            <w:bookmarkEnd w:id="1"/>
            <w:r>
              <w:rPr>
                <w:b/>
                <w:lang w:val="uk-UA"/>
              </w:rPr>
              <w:t xml:space="preserve"> </w:t>
            </w:r>
          </w:p>
          <w:p>
            <w:pPr>
              <w:pStyle w:val="ListParagraph"/>
              <w:widowControl w:val="false"/>
              <w:tabs>
                <w:tab w:val="clear" w:pos="709"/>
                <w:tab w:val="left" w:pos="272" w:leader="none"/>
                <w:tab w:val="left" w:pos="851" w:leader="none"/>
                <w:tab w:val="left" w:pos="993" w:leader="none"/>
              </w:tabs>
              <w:suppressAutoHyphens w:val="false"/>
              <w:spacing w:lineRule="auto" w:line="240" w:before="0" w:after="0"/>
              <w:ind w:left="0" w:hanging="0"/>
              <w:contextualSpacing/>
              <w:jc w:val="both"/>
              <w:rPr>
                <w:b/>
                <w:lang w:val="uk-UA"/>
              </w:rPr>
            </w:pPr>
            <w:r>
              <w:rPr>
                <w:b/>
                <w:lang w:val="uk-UA"/>
              </w:rPr>
            </w:r>
          </w:p>
          <w:p>
            <w:pPr>
              <w:pStyle w:val="ListParagraph"/>
              <w:widowControl w:val="false"/>
              <w:tabs>
                <w:tab w:val="clear" w:pos="709"/>
                <w:tab w:val="left" w:pos="272" w:leader="none"/>
                <w:tab w:val="left" w:pos="851" w:leader="none"/>
                <w:tab w:val="left" w:pos="993" w:leader="none"/>
              </w:tabs>
              <w:suppressAutoHyphens w:val="false"/>
              <w:spacing w:lineRule="auto" w:line="240" w:before="0" w:after="0"/>
              <w:ind w:left="0" w:hanging="0"/>
              <w:contextualSpacing/>
              <w:jc w:val="both"/>
              <w:rPr>
                <w:rFonts w:ascii="Times New Roman" w:hAnsi="Times New Roman" w:cs="Times New Roman"/>
                <w:color w:val="000000"/>
                <w:sz w:val="20"/>
                <w:szCs w:val="20"/>
                <w:lang w:val="uk-UA"/>
              </w:rPr>
            </w:pPr>
            <w:r>
              <w:rPr>
                <w:b/>
                <w:lang w:val="uk-UA"/>
              </w:rPr>
              <w:t>Електронні ресурси:</w:t>
            </w:r>
          </w:p>
          <w:p>
            <w:pPr>
              <w:pStyle w:val="ListParagraph"/>
              <w:widowControl w:val="false"/>
              <w:numPr>
                <w:ilvl w:val="0"/>
                <w:numId w:val="2"/>
              </w:numPr>
              <w:shd w:val="clear" w:color="auto" w:fill="FFFFFF"/>
              <w:tabs>
                <w:tab w:val="clear" w:pos="709"/>
                <w:tab w:val="left" w:pos="426" w:leader="none"/>
              </w:tabs>
              <w:suppressAutoHyphens w:val="false"/>
              <w:spacing w:lineRule="auto" w:line="240" w:before="0" w:after="0"/>
              <w:contextualSpacing/>
              <w:jc w:val="both"/>
              <w:rPr>
                <w:rFonts w:ascii="Times New Roman" w:hAnsi="Times New Roman" w:cs="Times New Roman"/>
                <w:sz w:val="20"/>
                <w:szCs w:val="20"/>
                <w:lang w:val="uk-UA"/>
              </w:rPr>
            </w:pPr>
            <w:r>
              <w:rPr>
                <w:rFonts w:cs="Times New Roman" w:ascii="Times New Roman" w:hAnsi="Times New Roman"/>
                <w:iCs/>
                <w:sz w:val="20"/>
                <w:szCs w:val="20"/>
                <w:lang w:val="uk-UA"/>
              </w:rPr>
              <w:t xml:space="preserve">Buildings </w:t>
            </w:r>
            <w:r>
              <w:rPr>
                <w:rFonts w:cs="Times New Roman" w:ascii="Times New Roman" w:hAnsi="Times New Roman"/>
                <w:sz w:val="20"/>
                <w:szCs w:val="20"/>
                <w:lang w:val="uk-UA"/>
              </w:rPr>
              <w:t xml:space="preserve"> - Open Access Journal - Назва з екрану. - Режим доступу: </w:t>
            </w:r>
            <w:hyperlink r:id="rId7">
              <w:r>
                <w:rPr>
                  <w:rFonts w:cs="Times New Roman" w:ascii="Times New Roman" w:hAnsi="Times New Roman"/>
                  <w:sz w:val="20"/>
                  <w:szCs w:val="20"/>
                  <w:lang w:val="uk-UA"/>
                </w:rPr>
                <w:t>www.mdpi.com/journal/buildings/</w:t>
              </w:r>
            </w:hyperlink>
          </w:p>
          <w:p>
            <w:pPr>
              <w:pStyle w:val="ListParagraph"/>
              <w:widowControl w:val="false"/>
              <w:numPr>
                <w:ilvl w:val="0"/>
                <w:numId w:val="2"/>
              </w:numPr>
              <w:suppressAutoHyphens w:val="false"/>
              <w:spacing w:lineRule="auto" w:line="240" w:before="0" w:after="0"/>
              <w:contextualSpacing/>
              <w:rPr>
                <w:rStyle w:val="Style20"/>
                <w:rFonts w:ascii="Times New Roman" w:hAnsi="Times New Roman"/>
                <w:sz w:val="20"/>
                <w:szCs w:val="20"/>
                <w:lang w:val="uk-UA"/>
              </w:rPr>
            </w:pPr>
            <w:r>
              <w:rPr>
                <w:rFonts w:cs="Times New Roman" w:ascii="Times New Roman" w:hAnsi="Times New Roman"/>
                <w:bCs/>
                <w:sz w:val="20"/>
                <w:szCs w:val="20"/>
                <w:lang w:val="uk-UA"/>
              </w:rPr>
              <w:t>Green Infrastructure: Smart Conservation fir the 21</w:t>
            </w:r>
            <w:r>
              <w:rPr>
                <w:rFonts w:cs="Times New Roman" w:ascii="Times New Roman" w:hAnsi="Times New Roman"/>
                <w:bCs/>
                <w:sz w:val="20"/>
                <w:szCs w:val="20"/>
                <w:vertAlign w:val="superscript"/>
                <w:lang w:val="uk-UA"/>
              </w:rPr>
              <w:t>st</w:t>
            </w:r>
            <w:r>
              <w:rPr>
                <w:rFonts w:cs="Times New Roman" w:ascii="Times New Roman" w:hAnsi="Times New Roman"/>
                <w:bCs/>
                <w:sz w:val="20"/>
                <w:szCs w:val="20"/>
                <w:lang w:val="uk-UA"/>
              </w:rPr>
              <w:t xml:space="preserve"> Century </w:t>
            </w:r>
            <w:r>
              <w:rPr>
                <w:rFonts w:cs="Times New Roman" w:ascii="Times New Roman" w:hAnsi="Times New Roman"/>
                <w:sz w:val="20"/>
                <w:szCs w:val="20"/>
                <w:lang w:val="uk-UA"/>
              </w:rPr>
              <w:t xml:space="preserve">by Mark A. Benedict (Author) and Edward T. McMahon (Author) - Renewable Resources Journal, 2002. - Назва з екрану. - Режим доступу: </w:t>
            </w:r>
            <w:r>
              <w:rPr>
                <w:rStyle w:val="Style20"/>
                <w:rFonts w:ascii="Times New Roman" w:hAnsi="Times New Roman"/>
                <w:sz w:val="20"/>
                <w:szCs w:val="20"/>
                <w:lang w:val="uk-UA"/>
              </w:rPr>
              <w:t xml:space="preserve">https://www.merseyforest.org.uk/files/documents/1365/2002+Green+Infrastructure+Smart+Conservation+for+the+21st+Century.pdf  </w:t>
            </w:r>
          </w:p>
          <w:p>
            <w:pPr>
              <w:pStyle w:val="ListParagraph"/>
              <w:widowControl w:val="false"/>
              <w:numPr>
                <w:ilvl w:val="0"/>
                <w:numId w:val="2"/>
              </w:numPr>
              <w:shd w:val="clear" w:color="auto" w:fill="FFFFFF"/>
              <w:suppressAutoHyphens w:val="false"/>
              <w:spacing w:lineRule="auto" w:line="240" w:before="0" w:after="0"/>
              <w:contextualSpacing/>
              <w:jc w:val="both"/>
              <w:rPr>
                <w:rFonts w:ascii="Times New Roman" w:hAnsi="Times New Roman" w:cs="Times New Roman"/>
                <w:sz w:val="20"/>
                <w:szCs w:val="20"/>
                <w:lang w:val="uk-UA"/>
              </w:rPr>
            </w:pPr>
            <w:r>
              <w:rPr>
                <w:rFonts w:cs="Times New Roman" w:ascii="Times New Roman" w:hAnsi="Times New Roman"/>
                <w:sz w:val="20"/>
                <w:szCs w:val="20"/>
                <w:lang w:val="uk-UA"/>
              </w:rPr>
              <w:t xml:space="preserve">Wikipedia. The Free Encyclopedia. Назва з екрану. - Режим доступу: </w:t>
            </w:r>
            <w:hyperlink r:id="rId8">
              <w:r>
                <w:rPr>
                  <w:rStyle w:val="Style20"/>
                  <w:rFonts w:ascii="Times New Roman" w:hAnsi="Times New Roman"/>
                  <w:sz w:val="20"/>
                  <w:szCs w:val="20"/>
                  <w:lang w:val="uk-UA"/>
                </w:rPr>
                <w:t>https://en.wikipedia.org/wiki/Civil_engineering</w:t>
              </w:r>
            </w:hyperlink>
          </w:p>
          <w:p>
            <w:pPr>
              <w:pStyle w:val="ListParagraph"/>
              <w:widowControl w:val="false"/>
              <w:numPr>
                <w:ilvl w:val="0"/>
                <w:numId w:val="2"/>
              </w:numPr>
              <w:shd w:val="clear" w:color="auto" w:fill="FFFFFF"/>
              <w:suppressAutoHyphens w:val="false"/>
              <w:spacing w:lineRule="auto" w:line="240" w:before="0" w:after="0"/>
              <w:contextualSpacing/>
              <w:jc w:val="both"/>
              <w:rPr>
                <w:rStyle w:val="Style20"/>
                <w:rFonts w:ascii="Times New Roman" w:hAnsi="Times New Roman"/>
                <w:sz w:val="20"/>
                <w:szCs w:val="20"/>
                <w:lang w:val="uk-UA"/>
              </w:rPr>
            </w:pPr>
            <w:r>
              <w:rPr>
                <w:rFonts w:cs="Times New Roman" w:ascii="Times New Roman" w:hAnsi="Times New Roman"/>
                <w:sz w:val="20"/>
                <w:szCs w:val="20"/>
                <w:lang w:val="uk-UA"/>
              </w:rPr>
              <w:t xml:space="preserve">Освітній сайт Київського національного університету будівництва і архітектури: </w:t>
            </w:r>
            <w:hyperlink r:id="rId9">
              <w:r>
                <w:rPr>
                  <w:rStyle w:val="Style20"/>
                  <w:rFonts w:ascii="Times New Roman" w:hAnsi="Times New Roman"/>
                  <w:sz w:val="20"/>
                  <w:szCs w:val="20"/>
                  <w:lang w:val="uk-UA"/>
                </w:rPr>
                <w:t>http://org2.knuba.edu.ua</w:t>
              </w:r>
            </w:hyperlink>
          </w:p>
          <w:p>
            <w:pPr>
              <w:pStyle w:val="ListParagraph"/>
              <w:widowControl w:val="false"/>
              <w:numPr>
                <w:ilvl w:val="0"/>
                <w:numId w:val="2"/>
              </w:numPr>
              <w:shd w:val="clear" w:color="auto" w:fill="FFFFFF"/>
              <w:tabs>
                <w:tab w:val="clear" w:pos="709"/>
                <w:tab w:val="left" w:pos="426" w:leader="none"/>
              </w:tabs>
              <w:suppressAutoHyphens w:val="false"/>
              <w:spacing w:lineRule="auto" w:line="240" w:before="0" w:after="0"/>
              <w:contextualSpacing/>
              <w:jc w:val="both"/>
              <w:rPr>
                <w:rStyle w:val="Style20"/>
                <w:rFonts w:ascii="Times New Roman" w:hAnsi="Times New Roman"/>
                <w:sz w:val="20"/>
                <w:szCs w:val="20"/>
                <w:lang w:val="uk-UA"/>
              </w:rPr>
            </w:pPr>
            <w:r>
              <w:rPr>
                <w:rFonts w:cs="Times New Roman" w:ascii="Times New Roman" w:hAnsi="Times New Roman"/>
                <w:sz w:val="20"/>
                <w:szCs w:val="20"/>
                <w:lang w:val="uk-UA"/>
              </w:rPr>
              <w:t xml:space="preserve">Бібліотека КНУБА: </w:t>
            </w:r>
            <w:r>
              <w:rPr>
                <w:rStyle w:val="Style20"/>
                <w:rFonts w:ascii="Times New Roman" w:hAnsi="Times New Roman"/>
                <w:sz w:val="20"/>
                <w:szCs w:val="20"/>
                <w:lang w:val="uk-UA"/>
              </w:rPr>
              <w:t>http://library.knuba.edu.ua/</w:t>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rPr>
                <w:b/>
                <w:bCs/>
                <w:color w:val="008080"/>
                <w:lang w:val="uk-UA"/>
              </w:rPr>
            </w:pPr>
            <w:r>
              <w:rPr>
                <w:b/>
                <w:bCs/>
                <w:color w:val="008080"/>
                <w:lang w:val="uk-UA"/>
              </w:rPr>
            </w:r>
          </w:p>
          <w:p>
            <w:pPr>
              <w:pStyle w:val="Normal"/>
              <w:widowControl w:val="false"/>
              <w:spacing w:before="40" w:after="40"/>
              <w:ind w:left="360" w:hanging="360"/>
              <w:rPr>
                <w:b/>
                <w:bCs/>
                <w:color w:val="008080"/>
                <w:lang w:val="uk-UA"/>
              </w:rPr>
            </w:pPr>
            <w:r>
              <w:rPr>
                <w:b/>
                <w:bCs/>
                <w:color w:val="008080"/>
                <w:lang w:val="uk-UA"/>
              </w:rPr>
            </w:r>
          </w:p>
          <w:p>
            <w:pPr>
              <w:pStyle w:val="Normal"/>
              <w:widowControl w:val="false"/>
              <w:spacing w:before="40" w:after="40"/>
              <w:ind w:left="360" w:hanging="360"/>
              <w:rPr>
                <w:b/>
                <w:bCs/>
                <w:lang w:val="uk-UA"/>
              </w:rPr>
            </w:pPr>
            <w:r>
              <w:rPr>
                <w:b/>
                <w:bCs/>
                <w:lang w:val="uk-UA"/>
              </w:rPr>
              <w:t>21) Система і критерії оцінювання</w:t>
            </w:r>
          </w:p>
          <w:p>
            <w:pPr>
              <w:pStyle w:val="Normal"/>
              <w:widowControl w:val="false"/>
              <w:tabs>
                <w:tab w:val="clear" w:pos="709"/>
                <w:tab w:val="left" w:pos="284" w:leader="none"/>
                <w:tab w:val="left" w:pos="567" w:leader="none"/>
              </w:tabs>
              <w:ind w:left="360" w:hanging="0"/>
              <w:jc w:val="center"/>
              <w:rPr>
                <w:b/>
                <w:sz w:val="24"/>
                <w:szCs w:val="24"/>
                <w:lang w:val="uk-UA"/>
              </w:rPr>
            </w:pPr>
            <w:r>
              <w:rPr>
                <w:b/>
                <w:sz w:val="24"/>
                <w:szCs w:val="24"/>
                <w:lang w:val="uk-UA"/>
              </w:rPr>
              <w:t>Розподіл балів, які отримують аспіранти</w:t>
            </w:r>
          </w:p>
          <w:tbl>
            <w:tblPr>
              <w:tblW w:w="4950" w:type="pct"/>
              <w:jc w:val="left"/>
              <w:tblInd w:w="137" w:type="dxa"/>
              <w:tblLayout w:type="fixed"/>
              <w:tblCellMar>
                <w:top w:w="0" w:type="dxa"/>
                <w:left w:w="108" w:type="dxa"/>
                <w:bottom w:w="0" w:type="dxa"/>
                <w:right w:w="108" w:type="dxa"/>
              </w:tblCellMar>
              <w:tblLook w:firstRow="0" w:noVBand="0" w:lastRow="0" w:firstColumn="0" w:lastColumn="0" w:noHBand="0" w:val="0000"/>
            </w:tblPr>
            <w:tblGrid>
              <w:gridCol w:w="2255"/>
              <w:gridCol w:w="2502"/>
              <w:gridCol w:w="2543"/>
              <w:gridCol w:w="1362"/>
              <w:gridCol w:w="740"/>
            </w:tblGrid>
            <w:tr>
              <w:trPr>
                <w:trHeight w:val="435" w:hRule="atLeast"/>
                <w:cantSplit w:val="true"/>
              </w:trPr>
              <w:tc>
                <w:tcPr>
                  <w:tcW w:w="730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Поточне оцінювання</w:t>
                  </w:r>
                </w:p>
              </w:tc>
              <w:tc>
                <w:tcPr>
                  <w:tcW w:w="1362"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lang w:val="uk-UA"/>
                    </w:rPr>
                  </w:pPr>
                  <w:r>
                    <w:rPr>
                      <w:lang w:val="uk-UA"/>
                    </w:rPr>
                    <w:t>Модульний контроль</w:t>
                  </w:r>
                </w:p>
                <w:p>
                  <w:pPr>
                    <w:pStyle w:val="Normal"/>
                    <w:widowControl w:val="false"/>
                    <w:jc w:val="center"/>
                    <w:rPr>
                      <w:lang w:val="uk-UA"/>
                    </w:rPr>
                  </w:pPr>
                  <w:r>
                    <w:rPr>
                      <w:lang w:val="uk-UA"/>
                    </w:rPr>
                    <w:t>(тестове завдання)</w:t>
                  </w:r>
                </w:p>
              </w:tc>
              <w:tc>
                <w:tcPr>
                  <w:tcW w:w="740" w:type="dxa"/>
                  <w:vMerge w:val="restart"/>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t>Сума</w:t>
                  </w:r>
                </w:p>
              </w:tc>
            </w:tr>
            <w:tr>
              <w:trPr>
                <w:trHeight w:val="554" w:hRule="atLeast"/>
                <w:cantSplit w:val="true"/>
              </w:trPr>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1</w:t>
                  </w:r>
                </w:p>
              </w:tc>
              <w:tc>
                <w:tcPr>
                  <w:tcW w:w="2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2</w:t>
                  </w:r>
                </w:p>
                <w:p>
                  <w:pPr>
                    <w:pStyle w:val="Normal"/>
                    <w:widowControl w:val="false"/>
                    <w:jc w:val="center"/>
                    <w:rPr>
                      <w:sz w:val="22"/>
                      <w:szCs w:val="22"/>
                      <w:lang w:val="uk-UA"/>
                    </w:rPr>
                  </w:pPr>
                  <w:r>
                    <w:rPr>
                      <w:sz w:val="22"/>
                      <w:szCs w:val="22"/>
                      <w:lang w:val="uk-UA"/>
                    </w:rPr>
                  </w:r>
                </w:p>
              </w:tc>
              <w:tc>
                <w:tcPr>
                  <w:tcW w:w="2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Змістовий модуль 3</w:t>
                  </w:r>
                </w:p>
              </w:tc>
              <w:tc>
                <w:tcPr>
                  <w:tcW w:w="1362"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r>
                </w:p>
              </w:tc>
              <w:tc>
                <w:tcPr>
                  <w:tcW w:w="740" w:type="dxa"/>
                  <w:vMerge w:val="continue"/>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vAlign w:val="center"/>
                </w:tcPr>
                <w:p>
                  <w:pPr>
                    <w:pStyle w:val="Normal"/>
                    <w:widowControl w:val="false"/>
                    <w:jc w:val="center"/>
                    <w:rPr>
                      <w:sz w:val="22"/>
                      <w:szCs w:val="22"/>
                      <w:lang w:val="uk-UA"/>
                    </w:rPr>
                  </w:pPr>
                  <w:r>
                    <w:rPr>
                      <w:sz w:val="22"/>
                      <w:szCs w:val="22"/>
                      <w:lang w:val="uk-UA"/>
                    </w:rPr>
                  </w:r>
                </w:p>
              </w:tc>
            </w:tr>
            <w:tr>
              <w:trPr>
                <w:trHeight w:val="282" w:hRule="atLeast"/>
                <w:cantSplit w:val="true"/>
              </w:trPr>
              <w:tc>
                <w:tcPr>
                  <w:tcW w:w="2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25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25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lang w:val="uk-UA"/>
                    </w:rPr>
                  </w:pPr>
                  <w:r>
                    <w:rPr>
                      <w:sz w:val="22"/>
                      <w:szCs w:val="22"/>
                      <w:lang w:val="uk-UA"/>
                    </w:rPr>
                    <w:t>20</w:t>
                  </w:r>
                </w:p>
              </w:tc>
              <w:tc>
                <w:tcPr>
                  <w:tcW w:w="1362"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widowControl w:val="false"/>
                    <w:jc w:val="center"/>
                    <w:rPr>
                      <w:sz w:val="22"/>
                      <w:szCs w:val="22"/>
                      <w:lang w:val="uk-UA"/>
                    </w:rPr>
                  </w:pPr>
                  <w:r>
                    <w:rPr>
                      <w:sz w:val="22"/>
                      <w:szCs w:val="22"/>
                      <w:lang w:val="uk-UA"/>
                    </w:rPr>
                    <w:t>40</w:t>
                  </w:r>
                </w:p>
              </w:tc>
              <w:tc>
                <w:tcPr>
                  <w:tcW w:w="740" w:type="dxa"/>
                  <w:tcBorders>
                    <w:top w:val="single" w:sz="4" w:space="0" w:color="000000"/>
                    <w:left w:val="single" w:sz="4" w:space="0" w:color="000000"/>
                    <w:bottom w:val="single" w:sz="4" w:space="0" w:color="000000"/>
                    <w:right w:val="single" w:sz="4" w:space="0" w:color="000000"/>
                  </w:tcBorders>
                  <w:shd w:color="auto" w:fill="auto" w:val="clear"/>
                  <w:tcMar>
                    <w:left w:w="57" w:type="dxa"/>
                    <w:right w:w="57" w:type="dxa"/>
                  </w:tcMar>
                </w:tcPr>
                <w:p>
                  <w:pPr>
                    <w:pStyle w:val="Normal"/>
                    <w:widowControl w:val="false"/>
                    <w:jc w:val="center"/>
                    <w:rPr>
                      <w:sz w:val="22"/>
                      <w:szCs w:val="22"/>
                      <w:lang w:val="uk-UA"/>
                    </w:rPr>
                  </w:pPr>
                  <w:r>
                    <w:rPr>
                      <w:sz w:val="22"/>
                      <w:szCs w:val="22"/>
                      <w:lang w:val="uk-UA"/>
                    </w:rPr>
                    <w:t>100</w:t>
                  </w:r>
                </w:p>
              </w:tc>
            </w:tr>
          </w:tbl>
          <w:p>
            <w:pPr>
              <w:pStyle w:val="Normal"/>
              <w:widowControl w:val="false"/>
              <w:shd w:val="clear" w:color="auto" w:fill="FFFFFF"/>
              <w:jc w:val="both"/>
              <w:rPr>
                <w:b/>
                <w:bCs/>
                <w:lang w:val="uk-UA"/>
              </w:rPr>
            </w:pPr>
            <w:r>
              <w:rPr>
                <w:b/>
                <w:bCs/>
                <w:lang w:val="uk-UA"/>
              </w:rPr>
            </w:r>
          </w:p>
          <w:p>
            <w:pPr>
              <w:pStyle w:val="Normal"/>
              <w:widowControl w:val="false"/>
              <w:shd w:val="clear" w:color="auto" w:fill="FFFFFF"/>
              <w:jc w:val="both"/>
              <w:rPr>
                <w:lang w:val="uk-UA"/>
              </w:rPr>
            </w:pPr>
            <w:r>
              <w:rPr>
                <w:b/>
                <w:bCs/>
                <w:lang w:val="uk-UA"/>
              </w:rPr>
              <w:t xml:space="preserve">22) </w:t>
            </w:r>
            <w:r>
              <w:rPr>
                <w:b/>
                <w:bCs/>
                <w:lang w:val="uk-UA" w:eastAsia="ru-RU"/>
              </w:rPr>
              <w:t>Умови допуску до підсумкового контролю:</w:t>
            </w:r>
            <w:r>
              <w:rPr>
                <w:lang w:val="uk-UA" w:eastAsia="ru-RU"/>
              </w:rPr>
              <w:t xml:space="preserve"> </w:t>
            </w:r>
            <w:r>
              <w:rPr>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pPr>
              <w:pStyle w:val="Normal"/>
              <w:widowControl w:val="false"/>
              <w:shd w:val="clear" w:color="auto" w:fill="FFFFFF"/>
              <w:jc w:val="both"/>
              <w:rPr>
                <w:lang w:val="uk-UA"/>
              </w:rPr>
            </w:pPr>
            <w:r>
              <w:rPr>
                <w:lang w:val="uk-UA"/>
              </w:rPr>
              <w:t xml:space="preserve">      </w:t>
            </w:r>
            <w:r>
              <w:rPr>
                <w:lang w:val="uk-UA"/>
              </w:rPr>
              <w:t>Аспірант, який не здав та/або не захистив контрольну (реферативну) роботу, не можу бути допущеним до іспиту.  Аспірант, який не виконав вимог робочої програми по змістових модулях, так само не допускається до складання підсумкового контролю. В цьому разі він повинен виконати визначене викладачем завдання щодо відповідних змістових модулів в період між основною та додатковою сесіями.</w:t>
            </w:r>
          </w:p>
          <w:p>
            <w:pPr>
              <w:pStyle w:val="Normal"/>
              <w:widowControl w:val="false"/>
              <w:shd w:val="clear" w:color="auto" w:fill="FFFFFF"/>
              <w:jc w:val="both"/>
              <w:rPr>
                <w:lang w:val="uk-UA"/>
              </w:rPr>
            </w:pPr>
            <w:r>
              <w:rPr>
                <w:lang w:val="uk-UA"/>
              </w:rPr>
              <w:t xml:space="preserve">      </w:t>
            </w:r>
            <w:r>
              <w:rPr>
                <w:lang w:val="uk-UA"/>
              </w:rPr>
              <w:t>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pPr>
              <w:pStyle w:val="Normal"/>
              <w:widowControl w:val="false"/>
              <w:shd w:val="clear" w:color="auto" w:fill="FFFFFF"/>
              <w:jc w:val="both"/>
              <w:rPr>
                <w:lang w:val="uk-UA" w:eastAsia="ru-RU"/>
              </w:rPr>
            </w:pPr>
            <w:r>
              <w:rPr>
                <w:lang w:val="uk-UA"/>
              </w:rPr>
              <w:t>____________________________________________________________________________________________</w:t>
            </w:r>
          </w:p>
          <w:p>
            <w:pPr>
              <w:pStyle w:val="Normal"/>
              <w:widowControl w:val="false"/>
              <w:shd w:val="clear" w:color="auto" w:fill="FFFFFF"/>
              <w:jc w:val="both"/>
              <w:rPr>
                <w:lang w:val="uk-UA"/>
              </w:rPr>
            </w:pPr>
            <w:r>
              <w:rPr>
                <w:b/>
                <w:bCs/>
                <w:lang w:val="uk-UA"/>
              </w:rPr>
              <w:t>23)</w:t>
            </w:r>
            <w:r>
              <w:rPr>
                <w:lang w:val="uk-UA"/>
              </w:rPr>
              <w:t xml:space="preserve"> </w:t>
            </w:r>
            <w:r>
              <w:rPr>
                <w:b/>
                <w:bCs/>
                <w:lang w:val="uk-UA" w:eastAsia="ru-RU"/>
              </w:rPr>
              <w:t xml:space="preserve">Політика щодо академічної доброчесності: </w:t>
            </w:r>
            <w:r>
              <w:rPr>
                <w:lang w:val="uk-UA"/>
              </w:rPr>
              <w:t>Тексти індивідуальних завдань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конференцій та у наукових збірниках, які вже пройшли перевірку на плагіат.</w:t>
            </w:r>
          </w:p>
          <w:p>
            <w:pPr>
              <w:pStyle w:val="Normal"/>
              <w:widowControl w:val="false"/>
              <w:shd w:val="clear" w:color="auto" w:fill="FFFFFF"/>
              <w:jc w:val="both"/>
              <w:rPr>
                <w:lang w:val="uk-UA"/>
              </w:rPr>
            </w:pPr>
            <w:r>
              <w:rPr>
                <w:lang w:val="uk-UA"/>
              </w:rPr>
              <w:t xml:space="preserve">       </w:t>
            </w:r>
            <w:r>
              <w:rPr>
                <w:lang w:val="uk-UA"/>
              </w:rPr>
              <w:t>Списування під час тестування та інших опитувань, які проводяться у письмовій формі, заборонені (зокрема із використанням ґаджетів). У разі виявлення фактів списування з боку PhD студента він отримує інше завдання. У разі повторного виявлення призначається додаткове заняття для проходження тестування.</w:t>
            </w:r>
          </w:p>
          <w:p>
            <w:pPr>
              <w:pStyle w:val="Normal"/>
              <w:widowControl w:val="false"/>
              <w:spacing w:before="40" w:after="40"/>
              <w:ind w:left="360" w:hanging="360"/>
              <w:rPr>
                <w:lang w:val="uk-UA" w:eastAsia="ru-RU"/>
              </w:rPr>
            </w:pPr>
            <w:r>
              <w:rPr>
                <w:lang w:val="uk-UA" w:eastAsia="ru-RU"/>
              </w:rPr>
              <w:t>______________________________________________________________________________________________</w:t>
            </w:r>
          </w:p>
          <w:p>
            <w:pPr>
              <w:pStyle w:val="Normal"/>
              <w:widowControl w:val="false"/>
              <w:spacing w:before="40" w:after="40"/>
              <w:ind w:left="360" w:hanging="360"/>
              <w:rPr>
                <w:lang w:val="uk-UA"/>
              </w:rPr>
            </w:pPr>
            <w:r>
              <w:rPr>
                <w:b/>
                <w:bCs/>
                <w:lang w:val="uk-UA"/>
              </w:rPr>
              <w:t>24)</w:t>
            </w:r>
            <w:r>
              <w:rPr>
                <w:lang w:val="uk-UA"/>
              </w:rPr>
              <w:t xml:space="preserve"> </w:t>
            </w:r>
            <w:r>
              <w:rPr>
                <w:b/>
                <w:bCs/>
                <w:lang w:val="uk-UA" w:eastAsia="ru-RU"/>
              </w:rPr>
              <w:t>Посилання на сторінку електронного навчально-методичного комплексу дисципліни:</w:t>
            </w:r>
          </w:p>
          <w:p>
            <w:pPr>
              <w:pStyle w:val="Normal"/>
              <w:widowControl w:val="false"/>
              <w:spacing w:before="40" w:after="40"/>
              <w:ind w:left="360" w:hanging="360"/>
              <w:rPr>
                <w:b/>
                <w:bCs/>
                <w:color w:val="008080"/>
                <w:lang w:val="uk-UA"/>
              </w:rPr>
            </w:pPr>
            <w:r>
              <w:rPr>
                <w:color w:val="000000"/>
                <w:lang w:val="uk-UA"/>
              </w:rPr>
              <w:t xml:space="preserve">     </w:t>
            </w:r>
            <w:r>
              <w:fldChar w:fldCharType="begin"/>
            </w:r>
            <w:r>
              <w:rPr>
                <w:rStyle w:val="Style20"/>
                <w:color w:val="FF0000"/>
                <w:lang w:val="uk-UA"/>
              </w:rPr>
              <w:instrText xml:space="preserve"> HYPERLINK "https://org2.knuba.edu.ua/course/view.php?id=4236" \l "section-1"</w:instrText>
            </w:r>
            <w:r>
              <w:rPr>
                <w:rStyle w:val="Style20"/>
                <w:color w:val="FF0000"/>
                <w:lang w:val="uk-UA"/>
              </w:rPr>
              <w:fldChar w:fldCharType="separate"/>
            </w:r>
            <w:r>
              <w:rPr>
                <w:rStyle w:val="Style20"/>
                <w:color w:val="FF0000"/>
                <w:lang w:val="uk-UA"/>
              </w:rPr>
              <w:t>https://org2.knuba.edu.ua/course/view.php?id=4236#section-1</w:t>
            </w:r>
            <w:r>
              <w:rPr>
                <w:rStyle w:val="Style20"/>
                <w:color w:val="FF0000"/>
                <w:lang w:val="uk-UA"/>
              </w:rPr>
              <w:fldChar w:fldCharType="end"/>
            </w:r>
            <w:hyperlink r:id="rId10">
              <w:r>
                <w:rPr>
                  <w:rStyle w:val="Style20"/>
                  <w:color w:val="FF0000"/>
                  <w:lang w:val="uk-UA"/>
                </w:rPr>
                <w:t xml:space="preserve"> </w:t>
              </w:r>
            </w:hyperlink>
            <w:r>
              <w:rPr>
                <w:color w:val="000000"/>
                <w:lang w:val="uk-UA"/>
              </w:rPr>
              <w:t>)</w:t>
            </w:r>
          </w:p>
          <w:p>
            <w:pPr>
              <w:pStyle w:val="Normal"/>
              <w:widowControl w:val="false"/>
              <w:spacing w:before="40" w:after="40"/>
              <w:ind w:left="360" w:hanging="360"/>
              <w:rPr>
                <w:b/>
                <w:bCs/>
                <w:color w:val="008080"/>
                <w:lang w:val="uk-UA"/>
              </w:rPr>
            </w:pPr>
            <w:r>
              <w:rPr>
                <w:b/>
                <w:bCs/>
                <w:color w:val="008080"/>
                <w:lang w:val="uk-UA"/>
              </w:rPr>
            </w:r>
          </w:p>
        </w:tc>
      </w:tr>
    </w:tbl>
    <w:p>
      <w:pPr>
        <w:pStyle w:val="Normal"/>
        <w:rPr>
          <w:color w:val="008080"/>
          <w:lang w:val="uk-UA"/>
        </w:rPr>
      </w:pPr>
      <w:r>
        <w:rPr/>
      </w:r>
    </w:p>
    <w:sectPr>
      <w:headerReference w:type="default" r:id="rId11"/>
      <w:footerReference w:type="default" r:id="rId12"/>
      <w:type w:val="nextPage"/>
      <w:pgSz w:w="11906" w:h="16838"/>
      <w:pgMar w:left="1418" w:right="851" w:gutter="0" w:header="709" w:top="1418" w:footer="567"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ucida Sans Unicode">
    <w:charset w:val="cc"/>
    <w:family w:val="roman"/>
    <w:pitch w:val="variable"/>
  </w:font>
  <w:font w:name="Georgia">
    <w:charset w:val="cc"/>
    <w:family w:val="roman"/>
    <w:pitch w:val="variable"/>
  </w:font>
  <w:font w:name="Liberation Sans">
    <w:altName w:val="Arial"/>
    <w:charset w:val="cc"/>
    <w:family w:val="swiss"/>
    <w:pitch w:val="variable"/>
  </w:font>
  <w:font w:name="Verdana">
    <w:charset w:val="cc"/>
    <w:family w:val="roman"/>
    <w:pitch w:val="variable"/>
  </w:font>
  <w:font w:name="TimesNewRoman">
    <w:charset w:val="cc"/>
    <w:family w:val="roman"/>
    <w:pitch w:val="variable"/>
  </w:font>
  <w:font w:name="inheri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61110249"/>
    </w:sdtPr>
    <w:sdtContent>
      <w:p>
        <w:pPr>
          <w:pStyle w:val="Style30"/>
          <w:jc w:val="right"/>
          <w:rPr/>
        </w:pPr>
        <w:r>
          <w:rPr/>
          <w:fldChar w:fldCharType="begin"/>
        </w:r>
        <w:r>
          <w:rPr/>
          <w:instrText xml:space="preserve"> PAGE </w:instrText>
        </w:r>
        <w:r>
          <w:rPr/>
          <w:fldChar w:fldCharType="separate"/>
        </w:r>
        <w:r>
          <w:rPr/>
          <w:t>2</w:t>
        </w:r>
        <w:r>
          <w:rPr/>
          <w:fldChar w:fldCharType="end"/>
        </w:r>
      </w:p>
    </w:sdtContent>
  </w:sdt>
  <w:p>
    <w:pPr>
      <w:pStyle w:val="Style30"/>
      <w:tabs>
        <w:tab w:val="clear" w:pos="4536"/>
        <w:tab w:val="clear" w:pos="9072"/>
        <w:tab w:val="center" w:pos="4820" w:leader="none"/>
        <w:tab w:val="right" w:pos="9639" w:leader="none"/>
      </w:tabs>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tabs>
        <w:tab w:val="clear" w:pos="4536"/>
        <w:tab w:val="clear" w:pos="9072"/>
        <w:tab w:val="center" w:pos="4820" w:leader="none"/>
        <w:tab w:val="right" w:pos="9639" w:leader="none"/>
      </w:tabs>
      <w:spacing w:before="0" w:after="240"/>
      <w:rPr>
        <w:lang w:val="uk-UA"/>
      </w:rPr>
    </w:pPr>
    <w:r>
      <mc:AlternateContent>
        <mc:Choice Requires="wpg">
          <w:drawing>
            <wp:anchor behindDoc="1" distT="0" distB="15240" distL="0" distR="21590" simplePos="0" locked="0" layoutInCell="0" allowOverlap="1" relativeHeight="10" wp14:anchorId="63BE23C6">
              <wp:simplePos x="0" y="0"/>
              <wp:positionH relativeFrom="column">
                <wp:posOffset>3584575</wp:posOffset>
              </wp:positionH>
              <wp:positionV relativeFrom="paragraph">
                <wp:posOffset>59690</wp:posOffset>
              </wp:positionV>
              <wp:extent cx="2493645" cy="366395"/>
              <wp:effectExtent l="5080" t="5715" r="4445" b="4445"/>
              <wp:wrapNone/>
              <wp:docPr id="3" name="Group 1"/>
              <a:graphic xmlns:a="http://schemas.openxmlformats.org/drawingml/2006/main">
                <a:graphicData uri="http://schemas.microsoft.com/office/word/2010/wordprocessingGroup">
                  <wpg:wgp>
                    <wpg:cNvGrpSpPr/>
                    <wpg:grpSpPr>
                      <a:xfrm>
                        <a:off x="0" y="0"/>
                        <a:ext cx="2493720" cy="366480"/>
                        <a:chOff x="0" y="0"/>
                        <a:chExt cx="2493720" cy="366480"/>
                      </a:xfrm>
                    </wpg:grpSpPr>
                    <wps:wsp>
                      <wps:cNvSpPr/>
                      <wps:spPr>
                        <a:xfrm>
                          <a:off x="0" y="0"/>
                          <a:ext cx="894240" cy="36648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jc w:val="center"/>
                              <w:rPr>
                                <w:rFonts w:ascii="Tahoma" w:hAnsi="Tahoma" w:cs="Tahoma"/>
                                <w:sz w:val="12"/>
                                <w:szCs w:val="12"/>
                                <w:lang w:val="uk-UA"/>
                              </w:rPr>
                            </w:pPr>
                            <w:r>
                              <w:rPr>
                                <w:rFonts w:cs="Tahoma" w:ascii="Tahoma" w:hAnsi="Tahoma"/>
                                <w:sz w:val="12"/>
                                <w:szCs w:val="12"/>
                                <w:lang w:val="uk-UA"/>
                              </w:rPr>
                              <w:t xml:space="preserve">192 </w:t>
                            </w:r>
                          </w:p>
                          <w:p>
                            <w:pPr>
                              <w:pStyle w:val="Normal"/>
                              <w:rPr>
                                <w:rFonts w:ascii="Tahoma" w:hAnsi="Tahoma" w:cs="Tahoma"/>
                                <w:sz w:val="14"/>
                                <w:szCs w:val="14"/>
                                <w:lang w:val="uk-UA"/>
                              </w:rPr>
                            </w:pPr>
                            <w:r>
                              <w:rPr>
                                <w:rFonts w:cs="Tahoma" w:ascii="Tahoma" w:hAnsi="Tahoma"/>
                                <w:sz w:val="14"/>
                                <w:szCs w:val="14"/>
                                <w:lang w:val="uk-UA"/>
                              </w:rPr>
                            </w:r>
                          </w:p>
                          <w:p>
                            <w:pPr>
                              <w:pStyle w:val="Normal"/>
                              <w:rPr>
                                <w:rFonts w:ascii="Tahoma" w:hAnsi="Tahoma" w:cs="Tahoma"/>
                                <w:sz w:val="14"/>
                                <w:szCs w:val="14"/>
                                <w:lang w:val="uk-UA"/>
                              </w:rPr>
                            </w:pPr>
                            <w:r>
                              <w:rPr>
                                <w:rFonts w:cs="Tahoma" w:ascii="Tahoma" w:hAnsi="Tahoma"/>
                                <w:sz w:val="14"/>
                                <w:szCs w:val="14"/>
                                <w:lang w:val="uk-UA"/>
                              </w:rPr>
                            </w:r>
                          </w:p>
                        </w:txbxContent>
                      </wps:txbx>
                      <wps:bodyPr anchor="t">
                        <a:noAutofit/>
                      </wps:bodyPr>
                    </wps:wsp>
                    <wps:wsp>
                      <wps:cNvSpPr/>
                      <wps:spPr>
                        <a:xfrm>
                          <a:off x="895320" y="0"/>
                          <a:ext cx="750600" cy="36648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rFonts w:ascii="Tahoma" w:hAnsi="Tahoma" w:cs="Tahoma"/>
                                <w:sz w:val="12"/>
                                <w:szCs w:val="12"/>
                                <w:lang w:val="uk-UA"/>
                              </w:rPr>
                            </w:pPr>
                            <w:r>
                              <w:rPr>
                                <w:rFonts w:cs="Tahoma" w:ascii="Tahoma" w:hAnsi="Tahoma"/>
                                <w:sz w:val="12"/>
                                <w:szCs w:val="12"/>
                                <w:lang w:val="uk-UA"/>
                              </w:rPr>
                              <w:t>Будівництво та цивільна інженерія</w:t>
                            </w:r>
                          </w:p>
                          <w:p>
                            <w:pPr>
                              <w:pStyle w:val="Normal"/>
                              <w:rPr>
                                <w:rFonts w:ascii="Tahoma" w:hAnsi="Tahoma" w:cs="Tahoma"/>
                                <w:sz w:val="12"/>
                                <w:szCs w:val="12"/>
                                <w:lang w:val="uk-UA"/>
                              </w:rPr>
                            </w:pPr>
                            <w:r>
                              <w:rPr>
                                <w:rFonts w:cs="Tahoma" w:ascii="Tahoma" w:hAnsi="Tahoma"/>
                                <w:sz w:val="12"/>
                                <w:szCs w:val="12"/>
                                <w:lang w:val="uk-UA"/>
                              </w:rPr>
                            </w:r>
                          </w:p>
                          <w:p>
                            <w:pPr>
                              <w:pStyle w:val="Normal"/>
                              <w:jc w:val="center"/>
                              <w:rPr>
                                <w:rFonts w:ascii="Tahoma" w:hAnsi="Tahoma" w:cs="Tahoma"/>
                                <w:sz w:val="14"/>
                                <w:szCs w:val="16"/>
                                <w:lang w:val="uk-UA"/>
                              </w:rPr>
                            </w:pPr>
                            <w:r>
                              <w:rPr>
                                <w:rFonts w:cs="Tahoma" w:ascii="Tahoma" w:hAnsi="Tahoma"/>
                                <w:sz w:val="14"/>
                                <w:szCs w:val="16"/>
                                <w:lang w:val="uk-UA"/>
                              </w:rPr>
                            </w:r>
                          </w:p>
                        </w:txbxContent>
                      </wps:txbx>
                      <wps:bodyPr anchor="t">
                        <a:noAutofit/>
                      </wps:bodyPr>
                    </wps:wsp>
                    <wps:wsp>
                      <wps:cNvSpPr/>
                      <wps:spPr>
                        <a:xfrm>
                          <a:off x="1647360" y="0"/>
                          <a:ext cx="846360" cy="3664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9"/>
                              <w:rPr>
                                <w:rFonts w:ascii="Tahoma" w:hAnsi="Tahoma" w:cs="Tahoma"/>
                                <w:sz w:val="12"/>
                                <w:szCs w:val="12"/>
                                <w:lang w:val="uk-UA"/>
                              </w:rPr>
                            </w:pPr>
                            <w:r>
                              <w:rPr>
                                <w:rFonts w:cs="Tahoma" w:ascii="Tahoma" w:hAnsi="Tahoma"/>
                                <w:sz w:val="12"/>
                                <w:szCs w:val="12"/>
                                <w:lang w:val="uk-UA"/>
                              </w:rPr>
                              <w:t>Сторінка 1 з 7</w:t>
                            </w:r>
                          </w:p>
                          <w:p>
                            <w:pPr>
                              <w:pStyle w:val="Style29"/>
                              <w:jc w:val="center"/>
                              <w:rPr>
                                <w:rFonts w:ascii="Tahoma" w:hAnsi="Tahoma" w:cs="Tahoma"/>
                                <w:sz w:val="14"/>
                                <w:szCs w:val="16"/>
                                <w:lang w:val="uk-UA"/>
                              </w:rPr>
                            </w:pPr>
                            <w:r>
                              <w:rPr>
                                <w:rFonts w:cs="Tahoma" w:ascii="Tahoma" w:hAnsi="Tahoma"/>
                                <w:sz w:val="14"/>
                                <w:szCs w:val="16"/>
                                <w:lang w:val="uk-UA"/>
                              </w:rPr>
                            </w:r>
                          </w:p>
                        </w:txbxContent>
                      </wps:txbx>
                      <wps:bodyPr anchor="t">
                        <a:noAutofit/>
                      </wps:bodyPr>
                    </wps:wsp>
                  </wpg:wgp>
                </a:graphicData>
              </a:graphic>
            </wp:anchor>
          </w:drawing>
        </mc:Choice>
        <mc:Fallback>
          <w:pict>
            <v:group id="shape_0" alt="Group 1" style="position:absolute;margin-left:282.25pt;margin-top:4.7pt;width:196.35pt;height:28.85pt" coordorigin="5645,94" coordsize="3927,577">
              <v:rect id="shape_0" ID="Rectangle 2" path="m0,0l-2147483645,0l-2147483645,-2147483646l0,-2147483646xe" fillcolor="white" stroked="t" o:allowincell="f" style="position:absolute;left:5645;top:94;width:1407;height:576;mso-wrap-style:square;v-text-anchor:top">
                <v:fill o:detectmouseclick="t" type="solid" color2="black"/>
                <v:stroke color="black" weight="9360" joinstyle="miter" endcap="flat"/>
                <v:textbox>
                  <w:txbxContent>
                    <w:p>
                      <w:pPr>
                        <w:pStyle w:val="Normal"/>
                        <w:jc w:val="center"/>
                        <w:rPr>
                          <w:rFonts w:ascii="Tahoma" w:hAnsi="Tahoma" w:cs="Tahoma"/>
                          <w:sz w:val="12"/>
                          <w:szCs w:val="12"/>
                          <w:lang w:val="uk-UA"/>
                        </w:rPr>
                      </w:pPr>
                      <w:r>
                        <w:rPr>
                          <w:rFonts w:cs="Tahoma" w:ascii="Tahoma" w:hAnsi="Tahoma"/>
                          <w:sz w:val="12"/>
                          <w:szCs w:val="12"/>
                          <w:lang w:val="uk-UA"/>
                        </w:rPr>
                        <w:t xml:space="preserve">192 </w:t>
                      </w:r>
                    </w:p>
                    <w:p>
                      <w:pPr>
                        <w:pStyle w:val="Normal"/>
                        <w:rPr>
                          <w:rFonts w:ascii="Tahoma" w:hAnsi="Tahoma" w:cs="Tahoma"/>
                          <w:sz w:val="14"/>
                          <w:szCs w:val="14"/>
                          <w:lang w:val="uk-UA"/>
                        </w:rPr>
                      </w:pPr>
                      <w:r>
                        <w:rPr>
                          <w:rFonts w:cs="Tahoma" w:ascii="Tahoma" w:hAnsi="Tahoma"/>
                          <w:sz w:val="14"/>
                          <w:szCs w:val="14"/>
                          <w:lang w:val="uk-UA"/>
                        </w:rPr>
                      </w:r>
                    </w:p>
                    <w:p>
                      <w:pPr>
                        <w:pStyle w:val="Normal"/>
                        <w:rPr>
                          <w:rFonts w:ascii="Tahoma" w:hAnsi="Tahoma" w:cs="Tahoma"/>
                          <w:sz w:val="14"/>
                          <w:szCs w:val="14"/>
                          <w:lang w:val="uk-UA"/>
                        </w:rPr>
                      </w:pPr>
                      <w:r>
                        <w:rPr>
                          <w:rFonts w:cs="Tahoma" w:ascii="Tahoma" w:hAnsi="Tahoma"/>
                          <w:sz w:val="14"/>
                          <w:szCs w:val="14"/>
                          <w:lang w:val="uk-UA"/>
                        </w:rPr>
                      </w:r>
                    </w:p>
                  </w:txbxContent>
                </v:textbox>
                <w10:wrap type="none"/>
              </v:rect>
              <v:rect id="shape_0" ID="Rectangle 3" path="m0,0l-2147483645,0l-2147483645,-2147483646l0,-2147483646xe" fillcolor="white" stroked="t" o:allowincell="f" style="position:absolute;left:7055;top:94;width:1181;height:576;mso-wrap-style:square;v-text-anchor:top">
                <v:fill o:detectmouseclick="t" type="solid" color2="black"/>
                <v:stroke color="black" weight="9360" joinstyle="miter" endcap="flat"/>
                <v:textbox>
                  <w:txbxContent>
                    <w:p>
                      <w:pPr>
                        <w:pStyle w:val="Normal"/>
                        <w:rPr>
                          <w:rFonts w:ascii="Tahoma" w:hAnsi="Tahoma" w:cs="Tahoma"/>
                          <w:sz w:val="12"/>
                          <w:szCs w:val="12"/>
                          <w:lang w:val="uk-UA"/>
                        </w:rPr>
                      </w:pPr>
                      <w:r>
                        <w:rPr>
                          <w:rFonts w:cs="Tahoma" w:ascii="Tahoma" w:hAnsi="Tahoma"/>
                          <w:sz w:val="12"/>
                          <w:szCs w:val="12"/>
                          <w:lang w:val="uk-UA"/>
                        </w:rPr>
                        <w:t>Будівництво та цивільна інженерія</w:t>
                      </w:r>
                    </w:p>
                    <w:p>
                      <w:pPr>
                        <w:pStyle w:val="Normal"/>
                        <w:rPr>
                          <w:rFonts w:ascii="Tahoma" w:hAnsi="Tahoma" w:cs="Tahoma"/>
                          <w:sz w:val="12"/>
                          <w:szCs w:val="12"/>
                          <w:lang w:val="uk-UA"/>
                        </w:rPr>
                      </w:pPr>
                      <w:r>
                        <w:rPr>
                          <w:rFonts w:cs="Tahoma" w:ascii="Tahoma" w:hAnsi="Tahoma"/>
                          <w:sz w:val="12"/>
                          <w:szCs w:val="12"/>
                          <w:lang w:val="uk-UA"/>
                        </w:rPr>
                      </w:r>
                    </w:p>
                    <w:p>
                      <w:pPr>
                        <w:pStyle w:val="Normal"/>
                        <w:jc w:val="center"/>
                        <w:rPr>
                          <w:rFonts w:ascii="Tahoma" w:hAnsi="Tahoma" w:cs="Tahoma"/>
                          <w:sz w:val="14"/>
                          <w:szCs w:val="16"/>
                          <w:lang w:val="uk-UA"/>
                        </w:rPr>
                      </w:pPr>
                      <w:r>
                        <w:rPr>
                          <w:rFonts w:cs="Tahoma" w:ascii="Tahoma" w:hAnsi="Tahoma"/>
                          <w:sz w:val="14"/>
                          <w:szCs w:val="16"/>
                          <w:lang w:val="uk-UA"/>
                        </w:rPr>
                      </w:r>
                    </w:p>
                  </w:txbxContent>
                </v:textbox>
                <w10:wrap type="none"/>
              </v:rect>
              <v:rect id="shape_0" ID="Rectangle 4" path="m0,0l-2147483645,0l-2147483645,-2147483646l0,-2147483646xe" fillcolor="white" stroked="t" o:allowincell="f" style="position:absolute;left:8239;top:94;width:1332;height:576;mso-wrap-style:square;v-text-anchor:top">
                <v:fill o:detectmouseclick="t" type="solid" color2="black"/>
                <v:stroke color="black" weight="9360" joinstyle="miter" endcap="flat"/>
                <v:textbox>
                  <w:txbxContent>
                    <w:p>
                      <w:pPr>
                        <w:pStyle w:val="Style29"/>
                        <w:rPr>
                          <w:rFonts w:ascii="Tahoma" w:hAnsi="Tahoma" w:cs="Tahoma"/>
                          <w:sz w:val="12"/>
                          <w:szCs w:val="12"/>
                          <w:lang w:val="uk-UA"/>
                        </w:rPr>
                      </w:pPr>
                      <w:r>
                        <w:rPr>
                          <w:rFonts w:cs="Tahoma" w:ascii="Tahoma" w:hAnsi="Tahoma"/>
                          <w:sz w:val="12"/>
                          <w:szCs w:val="12"/>
                          <w:lang w:val="uk-UA"/>
                        </w:rPr>
                        <w:t>Сторінка 1 з 7</w:t>
                      </w:r>
                    </w:p>
                    <w:p>
                      <w:pPr>
                        <w:pStyle w:val="Style29"/>
                        <w:jc w:val="center"/>
                        <w:rPr>
                          <w:rFonts w:ascii="Tahoma" w:hAnsi="Tahoma" w:cs="Tahoma"/>
                          <w:sz w:val="14"/>
                          <w:szCs w:val="16"/>
                          <w:lang w:val="uk-UA"/>
                        </w:rPr>
                      </w:pPr>
                      <w:r>
                        <w:rPr>
                          <w:rFonts w:cs="Tahoma" w:ascii="Tahoma" w:hAnsi="Tahoma"/>
                          <w:sz w:val="14"/>
                          <w:szCs w:val="16"/>
                          <w:lang w:val="uk-UA"/>
                        </w:rPr>
                      </w:r>
                    </w:p>
                  </w:txbxContent>
                </v:textbox>
                <w10:wrap type="none"/>
              </v:rect>
            </v:group>
          </w:pict>
        </mc:Fallback>
      </mc:AlternateContent>
    </w:r>
    <w:r>
      <w:rPr/>
      <w:t>Київський національний університет будівництва і архітектури</w:t>
    </w:r>
    <w:r>
      <w:rPr>
        <w:lang w:val="uk-UA"/>
      </w:rPr>
      <w:t xml:space="preserve">  </w:t>
    </w:r>
  </w:p>
  <w:p>
    <w:pPr>
      <w:pStyle w:val="Style29"/>
      <w:tabs>
        <w:tab w:val="clear" w:pos="4536"/>
        <w:tab w:val="clear" w:pos="9072"/>
        <w:tab w:val="center" w:pos="4820" w:leader="none"/>
        <w:tab w:val="right" w:pos="9639" w:leader="none"/>
      </w:tabs>
      <w:rPr/>
    </w:pPr>
    <w:r>
      <w:rPr/>
      <w:t xml:space="preserve">Кафедра __________________________ </w:t>
    </w:r>
  </w:p>
  <w:p>
    <w:pPr>
      <w:pStyle w:val="Style29"/>
      <w:tabs>
        <w:tab w:val="clear" w:pos="4536"/>
        <w:tab w:val="clear" w:pos="9072"/>
        <w:tab w:val="center" w:pos="4820" w:leader="none"/>
        <w:tab w:val="right" w:pos="9639" w:leader="none"/>
      </w:tabs>
      <w:rPr>
        <w:sz w:val="16"/>
        <w:szCs w:val="16"/>
        <w:lang w:val="en-US"/>
      </w:rPr>
    </w:pPr>
    <w:r>
      <w:rPr>
        <w:sz w:val="16"/>
        <w:szCs w:val="16"/>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0"/>
        <w:szCs w:val="20"/>
        <w:rFonts w:ascii="Times New Roman" w:hAnsi="Times New Roman"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lvl w:ilvl="0">
      <w:start w:val="1"/>
      <w:numFmt w:val="decimal"/>
      <w:lvlText w:val="%1."/>
      <w:lvlJc w:val="left"/>
      <w:pPr>
        <w:tabs>
          <w:tab w:val="num" w:pos="0"/>
        </w:tabs>
        <w:ind w:left="1080" w:hanging="360"/>
      </w:pPr>
      <w:rPr>
        <w:sz w:val="20"/>
        <w:szCs w:val="20"/>
        <w:rFonts w:ascii="Times New Roman" w:hAnsi="Times New Roman" w:cs="Times New Roman"/>
        <w:color w:val="auto"/>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9" w:hanging="360"/>
      </w:pPr>
      <w:rPr>
        <w:sz w:val="20"/>
        <w:szCs w:val="20"/>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60"/>
  <w:embedSystemFonts/>
  <w:defaultTabStop w:val="709"/>
  <w:autoHyphenation w:val="true"/>
  <w:doNotHyphenateCaps/>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semiHidden="1" w:unhideWhenUsed="1"/>
    <w:lsdException w:name="footnote text" w:locked="1" w:uiPriority="99" w:semiHidden="1" w:unhideWhenUsed="1"/>
    <w:lsdException w:name="annotation text" w:semiHidden="1" w:unhideWhenUsed="1"/>
    <w:lsdException w:name="header" w:locked="1" w:uiPriority="99" w:semiHidden="1" w:unhideWhenUsed="1"/>
    <w:lsdException w:name="footer" w:semiHidden="1" w:unhideWhenUsed="1"/>
    <w:lsdException w:name="index heading" w:semiHidden="1" w:unhideWhenUsed="1"/>
    <w:lsdException w:name="caption" w:locked="1"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99" w:semiHidden="1" w:unhideWhenUsed="1"/>
    <w:lsdException w:name="annotation reference" w:semiHidden="1" w:unhideWhenUsed="1"/>
    <w:lsdException w:name="line number" w:semiHidden="1" w:unhideWhenUsed="1"/>
    <w:lsdException w:name="page number" w:locked="1" w:uiPriority="99"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semiHidden="1" w:unhideWhenUsed="1"/>
    <w:lsdException w:name="Body Text" w:semiHidden="1" w:unhideWhenUsed="1"/>
    <w:lsdException w:name="Body Text Indent" w:locked="1" w:uiPriority="99"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99"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99"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99" w:semiHidden="1" w:unhideWhenUsed="1"/>
    <w:lsdException w:name="No List" w:locked="1" w:uiPriority="99" w:semiHidden="1" w:unhideWhenUsed="1"/>
    <w:lsdException w:name="Outline List 1" w:locked="1" w:uiPriority="99" w:semiHidden="1" w:unhideWhenUsed="1"/>
    <w:lsdException w:name="Outline List 2" w:locked="1" w:uiPriority="99" w:semiHidden="1" w:unhideWhenUsed="1"/>
    <w:lsdException w:name="Outline List 3" w:locked="1" w:uiPriority="99" w:semiHidden="1" w:unhideWhenUsed="1"/>
    <w:lsdException w:name="Table Simple 1" w:locked="1" w:uiPriority="99" w:semiHidden="1" w:unhideWhenUsed="1"/>
    <w:lsdException w:name="Table Simple 2" w:locked="1" w:uiPriority="99" w:semiHidden="1" w:unhideWhenUsed="1"/>
    <w:lsdException w:name="Table Simple 3" w:locked="1" w:uiPriority="99" w:semiHidden="1" w:unhideWhenUsed="1"/>
    <w:lsdException w:name="Table Classic 1" w:locked="1" w:uiPriority="99" w:semiHidden="1" w:unhideWhenUsed="1"/>
    <w:lsdException w:name="Table Classic 2" w:locked="1" w:uiPriority="99" w:semiHidden="1" w:unhideWhenUsed="1"/>
    <w:lsdException w:name="Table Classic 3" w:locked="1" w:uiPriority="99" w:semiHidden="1" w:unhideWhenUsed="1"/>
    <w:lsdException w:name="Table Classic 4" w:locked="1" w:uiPriority="99" w:semiHidden="1" w:unhideWhenUsed="1"/>
    <w:lsdException w:name="Table Colorful 1" w:locked="1" w:uiPriority="99" w:semiHidden="1" w:unhideWhenUsed="1"/>
    <w:lsdException w:name="Table Colorful 2" w:locked="1" w:uiPriority="99" w:semiHidden="1" w:unhideWhenUsed="1"/>
    <w:lsdException w:name="Table Colorful 3" w:locked="1" w:uiPriority="99" w:semiHidden="1" w:unhideWhenUsed="1"/>
    <w:lsdException w:name="Table Columns 1" w:locked="1" w:uiPriority="99" w:semiHidden="1" w:unhideWhenUsed="1"/>
    <w:lsdException w:name="Table Columns 2" w:locked="1" w:uiPriority="99" w:semiHidden="1" w:unhideWhenUsed="1"/>
    <w:lsdException w:name="Table Columns 3" w:locked="1" w:uiPriority="99" w:semiHidden="1" w:unhideWhenUsed="1"/>
    <w:lsdException w:name="Table Columns 4" w:locked="1" w:uiPriority="99" w:semiHidden="1" w:unhideWhenUsed="1"/>
    <w:lsdException w:name="Table Columns 5" w:locked="1" w:uiPriority="99" w:semiHidden="1" w:unhideWhenUsed="1"/>
    <w:lsdException w:name="Table Grid 1" w:locked="1" w:uiPriority="99" w:semiHidden="1" w:unhideWhenUsed="1"/>
    <w:lsdException w:name="Table Grid 2" w:locked="1" w:uiPriority="99" w:semiHidden="1" w:unhideWhenUsed="1"/>
    <w:lsdException w:name="Table Grid 3" w:locked="1" w:uiPriority="99" w:semiHidden="1" w:unhideWhenUsed="1"/>
    <w:lsdException w:name="Table Grid 4" w:locked="1" w:uiPriority="99" w:semiHidden="1" w:unhideWhenUsed="1"/>
    <w:lsdException w:name="Table Grid 5" w:locked="1" w:uiPriority="99" w:semiHidden="1" w:unhideWhenUsed="1"/>
    <w:lsdException w:name="Table Grid 6" w:locked="1" w:uiPriority="99" w:semiHidden="1" w:unhideWhenUsed="1"/>
    <w:lsdException w:name="Table Grid 7" w:locked="1" w:uiPriority="99" w:semiHidden="1" w:unhideWhenUsed="1"/>
    <w:lsdException w:name="Table Grid 8" w:locked="1" w:uiPriority="99" w:semiHidden="1" w:unhideWhenUsed="1"/>
    <w:lsdException w:name="Table List 1" w:locked="1" w:uiPriority="99" w:semiHidden="1" w:unhideWhenUsed="1"/>
    <w:lsdException w:name="Table List 2" w:locked="1" w:uiPriority="99" w:semiHidden="1" w:unhideWhenUsed="1"/>
    <w:lsdException w:name="Table List 3" w:locked="1" w:uiPriority="99" w:semiHidden="1" w:unhideWhenUsed="1"/>
    <w:lsdException w:name="Table List 4" w:locked="1" w:uiPriority="99" w:semiHidden="1" w:unhideWhenUsed="1"/>
    <w:lsdException w:name="Table List 5" w:locked="1" w:uiPriority="99" w:semiHidden="1" w:unhideWhenUsed="1"/>
    <w:lsdException w:name="Table List 6" w:locked="1" w:uiPriority="99" w:semiHidden="1" w:unhideWhenUsed="1"/>
    <w:lsdException w:name="Table List 7" w:locked="1" w:uiPriority="99" w:semiHidden="1" w:unhideWhenUsed="1"/>
    <w:lsdException w:name="Table List 8" w:locked="1" w:uiPriority="99" w:semiHidden="1" w:unhideWhenUsed="1"/>
    <w:lsdException w:name="Table 3D effects 1" w:locked="1" w:uiPriority="99" w:semiHidden="1" w:unhideWhenUsed="1"/>
    <w:lsdException w:name="Table 3D effects 2" w:locked="1" w:uiPriority="99" w:semiHidden="1" w:unhideWhenUsed="1"/>
    <w:lsdException w:name="Table 3D effects 3" w:locked="1" w:uiPriority="99" w:semiHidden="1" w:unhideWhenUsed="1"/>
    <w:lsdException w:name="Table Contemporary" w:locked="1" w:uiPriority="99" w:semiHidden="1" w:unhideWhenUsed="1"/>
    <w:lsdException w:name="Table Elegant" w:locked="1" w:uiPriority="99" w:semiHidden="1" w:unhideWhenUsed="1"/>
    <w:lsdException w:name="Table Professional" w:locked="1" w:uiPriority="99" w:semiHidden="1" w:unhideWhenUsed="1"/>
    <w:lsdException w:name="Table Subtle 1" w:semiHidden="1" w:unhideWhenUsed="1"/>
    <w:lsdException w:name="Table Subtle 2" w:locked="1" w:uiPriority="99" w:semiHidden="1" w:unhideWhenUsed="1"/>
    <w:lsdException w:name="Table Web 1" w:locked="1" w:uiPriority="99" w:semiHidden="1" w:unhideWhenUsed="1"/>
    <w:lsdException w:name="Table Web 2" w:semiHidden="1" w:unhideWhenUsed="1"/>
    <w:lsdException w:name="Table Web 3" w:semiHidden="1" w:unhideWhenUsed="1"/>
    <w:lsdException w:name="Balloon Text" w:locked="1" w:uiPriority="99" w:semiHidden="1" w:unhideWhenUsed="1"/>
    <w:lsdException w:name="Table Grid" w:locked="1" w:uiPriority="59"/>
    <w:lsdException w:name="Table Theme" w:locked="1" w:uiPriority="99"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4bea"/>
    <w:pPr>
      <w:widowControl/>
      <w:suppressAutoHyphens w:val="true"/>
      <w:bidi w:val="0"/>
      <w:spacing w:before="0" w:after="0"/>
      <w:jc w:val="left"/>
    </w:pPr>
    <w:rPr>
      <w:rFonts w:ascii="Times New Roman" w:hAnsi="Times New Roman" w:eastAsia="Calibri" w:cs="Times New Roman"/>
      <w:color w:val="auto"/>
      <w:kern w:val="0"/>
      <w:sz w:val="20"/>
      <w:szCs w:val="20"/>
      <w:lang w:val="pl-PL" w:eastAsia="pl-PL" w:bidi="ar-SA"/>
    </w:rPr>
  </w:style>
  <w:style w:type="character" w:styleId="DefaultParagraphFont" w:default="1">
    <w:name w:val="Default Paragraph Font"/>
    <w:uiPriority w:val="1"/>
    <w:semiHidden/>
    <w:unhideWhenUsed/>
    <w:qFormat/>
    <w:rPr/>
  </w:style>
  <w:style w:type="character" w:styleId="Style9" w:customStyle="1">
    <w:name w:val="Текст сноски Знак"/>
    <w:basedOn w:val="DefaultParagraphFont"/>
    <w:uiPriority w:val="99"/>
    <w:semiHidden/>
    <w:qFormat/>
    <w:locked/>
    <w:rsid w:val="00c94bea"/>
    <w:rPr>
      <w:rFonts w:ascii="Times New Roman" w:hAnsi="Times New Roman"/>
      <w:sz w:val="20"/>
      <w:lang w:eastAsia="pl-PL"/>
    </w:rPr>
  </w:style>
  <w:style w:type="character" w:styleId="Style10">
    <w:name w:val="Символи виноски"/>
    <w:basedOn w:val="DefaultParagraphFont"/>
    <w:uiPriority w:val="99"/>
    <w:semiHidden/>
    <w:qFormat/>
    <w:rsid w:val="00c94bea"/>
    <w:rPr>
      <w:rFonts w:cs="Times New Roman"/>
      <w:vertAlign w:val="superscript"/>
    </w:rPr>
  </w:style>
  <w:style w:type="character" w:styleId="Style11">
    <w:name w:val="Footnote Reference"/>
    <w:rPr>
      <w:rFonts w:cs="Times New Roman"/>
      <w:vertAlign w:val="superscript"/>
    </w:rPr>
  </w:style>
  <w:style w:type="character" w:styleId="Style12" w:customStyle="1">
    <w:name w:val="Верхний колонтитул Знак"/>
    <w:basedOn w:val="DefaultParagraphFont"/>
    <w:uiPriority w:val="99"/>
    <w:qFormat/>
    <w:locked/>
    <w:rsid w:val="00712d9b"/>
    <w:rPr>
      <w:rFonts w:ascii="Times New Roman" w:hAnsi="Times New Roman"/>
    </w:rPr>
  </w:style>
  <w:style w:type="character" w:styleId="Style13" w:customStyle="1">
    <w:name w:val="Нижний колонтитул Знак"/>
    <w:basedOn w:val="DefaultParagraphFont"/>
    <w:uiPriority w:val="99"/>
    <w:qFormat/>
    <w:rsid w:val="00cb46e2"/>
    <w:rPr>
      <w:rFonts w:ascii="Times New Roman" w:hAnsi="Times New Roman"/>
      <w:sz w:val="20"/>
      <w:szCs w:val="20"/>
      <w:lang w:val="pl-PL" w:eastAsia="pl-PL"/>
    </w:rPr>
  </w:style>
  <w:style w:type="character" w:styleId="Style14" w:customStyle="1">
    <w:name w:val="Текст выноски Знак"/>
    <w:basedOn w:val="DefaultParagraphFont"/>
    <w:link w:val="BalloonText"/>
    <w:uiPriority w:val="99"/>
    <w:semiHidden/>
    <w:qFormat/>
    <w:locked/>
    <w:rsid w:val="00210395"/>
    <w:rPr>
      <w:rFonts w:ascii="Tahoma" w:hAnsi="Tahoma"/>
      <w:sz w:val="16"/>
    </w:rPr>
  </w:style>
  <w:style w:type="character" w:styleId="Pagenumber">
    <w:name w:val="page number"/>
    <w:basedOn w:val="DefaultParagraphFont"/>
    <w:uiPriority w:val="99"/>
    <w:qFormat/>
    <w:rsid w:val="00712d9b"/>
    <w:rPr>
      <w:rFonts w:cs="Times New Roman"/>
    </w:rPr>
  </w:style>
  <w:style w:type="character" w:styleId="Annotationreference">
    <w:name w:val="annotation reference"/>
    <w:basedOn w:val="DefaultParagraphFont"/>
    <w:uiPriority w:val="99"/>
    <w:semiHidden/>
    <w:qFormat/>
    <w:rsid w:val="003d7890"/>
    <w:rPr>
      <w:rFonts w:cs="Times New Roman"/>
      <w:sz w:val="16"/>
    </w:rPr>
  </w:style>
  <w:style w:type="character" w:styleId="Style15" w:customStyle="1">
    <w:name w:val="Текст примечания Знак"/>
    <w:basedOn w:val="DefaultParagraphFont"/>
    <w:link w:val="Annotationtext"/>
    <w:uiPriority w:val="99"/>
    <w:semiHidden/>
    <w:qFormat/>
    <w:locked/>
    <w:rsid w:val="003d7890"/>
    <w:rPr>
      <w:rFonts w:ascii="Times New Roman" w:hAnsi="Times New Roman"/>
    </w:rPr>
  </w:style>
  <w:style w:type="character" w:styleId="Style16" w:customStyle="1">
    <w:name w:val="Тема примечания Знак"/>
    <w:basedOn w:val="Style15"/>
    <w:link w:val="Annotationsubject"/>
    <w:uiPriority w:val="99"/>
    <w:semiHidden/>
    <w:qFormat/>
    <w:locked/>
    <w:rsid w:val="003d7890"/>
    <w:rPr>
      <w:rFonts w:ascii="Times New Roman" w:hAnsi="Times New Roman"/>
      <w:b/>
    </w:rPr>
  </w:style>
  <w:style w:type="character" w:styleId="HTML" w:customStyle="1">
    <w:name w:val="Стандартный HTML Знак"/>
    <w:basedOn w:val="DefaultParagraphFont"/>
    <w:link w:val="HTMLPreformatted"/>
    <w:uiPriority w:val="99"/>
    <w:semiHidden/>
    <w:qFormat/>
    <w:rsid w:val="00cb46e2"/>
    <w:rPr>
      <w:rFonts w:ascii="Courier New" w:hAnsi="Courier New" w:cs="Courier New"/>
      <w:sz w:val="20"/>
      <w:szCs w:val="20"/>
      <w:lang w:val="pl-PL" w:eastAsia="pl-PL"/>
    </w:rPr>
  </w:style>
  <w:style w:type="character" w:styleId="163LucidaSansUnicode9" w:customStyle="1">
    <w:name w:val="Основной текст (163) + Lucida Sans Unicode9"/>
    <w:uiPriority w:val="99"/>
    <w:qFormat/>
    <w:rsid w:val="001a623f"/>
    <w:rPr>
      <w:rFonts w:ascii="Lucida Sans Unicode" w:hAnsi="Lucida Sans Unicode"/>
      <w:i/>
      <w:spacing w:val="-20"/>
      <w:sz w:val="23"/>
      <w:u w:val="none"/>
      <w:effect w:val="none"/>
    </w:rPr>
  </w:style>
  <w:style w:type="character" w:styleId="Style17" w:customStyle="1">
    <w:name w:val="Основной текст с отступом Знак"/>
    <w:basedOn w:val="DefaultParagraphFont"/>
    <w:uiPriority w:val="99"/>
    <w:qFormat/>
    <w:locked/>
    <w:rsid w:val="0064383d"/>
    <w:rPr>
      <w:rFonts w:ascii="Calibri" w:hAnsi="Calibri" w:eastAsia="Times New Roman"/>
      <w:sz w:val="22"/>
      <w:lang w:val="uk-UA"/>
    </w:rPr>
  </w:style>
  <w:style w:type="character" w:styleId="Style18" w:customStyle="1">
    <w:name w:val="Основной текст Знак"/>
    <w:basedOn w:val="DefaultParagraphFont"/>
    <w:uiPriority w:val="99"/>
    <w:qFormat/>
    <w:locked/>
    <w:rsid w:val="0064383d"/>
    <w:rPr>
      <w:rFonts w:ascii="Times New Roman" w:hAnsi="Times New Roman"/>
      <w:lang w:val="pl-PL" w:eastAsia="pl-PL"/>
    </w:rPr>
  </w:style>
  <w:style w:type="character" w:styleId="Apple-converted-space" w:customStyle="1">
    <w:name w:val="apple-converted-space"/>
    <w:uiPriority w:val="99"/>
    <w:qFormat/>
    <w:rsid w:val="00cb4b1a"/>
    <w:rPr/>
  </w:style>
  <w:style w:type="character" w:styleId="Style19">
    <w:name w:val="Emphasis"/>
    <w:basedOn w:val="DefaultParagraphFont"/>
    <w:uiPriority w:val="99"/>
    <w:qFormat/>
    <w:locked/>
    <w:rsid w:val="00cb4b1a"/>
    <w:rPr>
      <w:rFonts w:cs="Times New Roman"/>
      <w:i/>
    </w:rPr>
  </w:style>
  <w:style w:type="character" w:styleId="Style20">
    <w:name w:val="Hyperlink"/>
    <w:basedOn w:val="DefaultParagraphFont"/>
    <w:uiPriority w:val="99"/>
    <w:rsid w:val="00cb4b1a"/>
    <w:rPr>
      <w:rFonts w:cs="Times New Roman"/>
      <w:color w:val="0000FF"/>
      <w:u w:val="single"/>
    </w:rPr>
  </w:style>
  <w:style w:type="character" w:styleId="FontStyle20" w:customStyle="1">
    <w:name w:val="Font Style20"/>
    <w:uiPriority w:val="99"/>
    <w:qFormat/>
    <w:rsid w:val="00a004ca"/>
    <w:rPr>
      <w:rFonts w:ascii="Georgia" w:hAnsi="Georgia"/>
      <w:b/>
      <w:smallCaps/>
      <w:sz w:val="18"/>
    </w:rPr>
  </w:style>
  <w:style w:type="character" w:styleId="2" w:customStyle="1">
    <w:name w:val="Основной текст (2)"/>
    <w:basedOn w:val="DefaultParagraphFont"/>
    <w:uiPriority w:val="99"/>
    <w:qFormat/>
    <w:rsid w:val="005a0d4f"/>
    <w:rPr>
      <w:rFonts w:ascii="Times New Roman" w:hAnsi="Times New Roman" w:cs="Times New Roman"/>
      <w:color w:val="000000"/>
      <w:spacing w:val="0"/>
      <w:w w:val="100"/>
      <w:sz w:val="28"/>
      <w:szCs w:val="28"/>
      <w:u w:val="single"/>
      <w:lang w:val="uk-UA" w:eastAsia="uk-UA"/>
    </w:rPr>
  </w:style>
  <w:style w:type="character" w:styleId="Font41" w:customStyle="1">
    <w:name w:val="font41"/>
    <w:qFormat/>
    <w:rsid w:val="002c6dd4"/>
    <w:rPr>
      <w:rFonts w:ascii="Times New Roman" w:hAnsi="Times New Roman"/>
      <w:sz w:val="26"/>
    </w:rPr>
  </w:style>
  <w:style w:type="character" w:styleId="UnresolvedMention" w:customStyle="1">
    <w:name w:val="Unresolved Mention"/>
    <w:basedOn w:val="DefaultParagraphFont"/>
    <w:uiPriority w:val="99"/>
    <w:semiHidden/>
    <w:unhideWhenUsed/>
    <w:qFormat/>
    <w:rsid w:val="002c6dd4"/>
    <w:rPr>
      <w:color w:val="605E5C"/>
      <w:shd w:fill="E1DFDD" w:val="clear"/>
    </w:rPr>
  </w:style>
  <w:style w:type="character" w:styleId="Contentline-1230" w:customStyle="1">
    <w:name w:val="contentline-1230"/>
    <w:basedOn w:val="DefaultParagraphFont"/>
    <w:qFormat/>
    <w:rsid w:val="00023804"/>
    <w:rPr/>
  </w:style>
  <w:style w:type="character" w:styleId="Style21">
    <w:name w:val="FollowedHyperlink"/>
    <w:rPr>
      <w:color w:val="800000"/>
      <w:u w:val="single"/>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link w:val="Style18"/>
    <w:uiPriority w:val="99"/>
    <w:rsid w:val="0064383d"/>
    <w:pPr>
      <w:spacing w:before="0" w:after="12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Покажчик"/>
    <w:basedOn w:val="Normal"/>
    <w:qFormat/>
    <w:pPr>
      <w:suppressLineNumbers/>
    </w:pPr>
    <w:rPr>
      <w:rFonts w:cs="Arial"/>
    </w:rPr>
  </w:style>
  <w:style w:type="paragraph" w:styleId="Default" w:customStyle="1">
    <w:name w:val="Default"/>
    <w:uiPriority w:val="99"/>
    <w:qFormat/>
    <w:rsid w:val="00c94bea"/>
    <w:pPr>
      <w:widowControl/>
      <w:bidi w:val="0"/>
      <w:spacing w:before="0" w:after="0"/>
      <w:jc w:val="left"/>
    </w:pPr>
    <w:rPr>
      <w:rFonts w:ascii="Verdana" w:hAnsi="Verdana" w:eastAsia="Times New Roman" w:cs="Verdana"/>
      <w:color w:val="000000"/>
      <w:kern w:val="0"/>
      <w:sz w:val="24"/>
      <w:szCs w:val="24"/>
      <w:lang w:val="pl-PL" w:eastAsia="en-US" w:bidi="ar-SA"/>
    </w:rPr>
  </w:style>
  <w:style w:type="paragraph" w:styleId="NormalWeb">
    <w:name w:val="Normal (Web)"/>
    <w:basedOn w:val="Normal"/>
    <w:uiPriority w:val="99"/>
    <w:qFormat/>
    <w:rsid w:val="00c94bea"/>
    <w:pPr>
      <w:spacing w:before="100" w:after="100"/>
    </w:pPr>
    <w:rPr>
      <w:sz w:val="24"/>
    </w:rPr>
  </w:style>
  <w:style w:type="paragraph" w:styleId="Style27">
    <w:name w:val="Footnote Text"/>
    <w:basedOn w:val="Normal"/>
    <w:link w:val="Style9"/>
    <w:uiPriority w:val="99"/>
    <w:semiHidden/>
    <w:rsid w:val="00c94bea"/>
    <w:pPr>
      <w:jc w:val="both"/>
    </w:pPr>
    <w:rPr>
      <w:lang w:val="ru-RU"/>
    </w:rPr>
  </w:style>
  <w:style w:type="paragraph" w:styleId="Style28">
    <w:name w:val="Верхній і нижній колонтитули"/>
    <w:basedOn w:val="Normal"/>
    <w:qFormat/>
    <w:pPr/>
    <w:rPr/>
  </w:style>
  <w:style w:type="paragraph" w:styleId="Style29">
    <w:name w:val="Header"/>
    <w:basedOn w:val="Normal"/>
    <w:link w:val="Style12"/>
    <w:uiPriority w:val="99"/>
    <w:rsid w:val="00d153c5"/>
    <w:pPr>
      <w:tabs>
        <w:tab w:val="clear" w:pos="709"/>
        <w:tab w:val="center" w:pos="4536" w:leader="none"/>
        <w:tab w:val="right" w:pos="9072" w:leader="none"/>
      </w:tabs>
    </w:pPr>
    <w:rPr>
      <w:lang w:val="ru-RU" w:eastAsia="ru-RU"/>
    </w:rPr>
  </w:style>
  <w:style w:type="paragraph" w:styleId="Style30">
    <w:name w:val="Footer"/>
    <w:basedOn w:val="Normal"/>
    <w:link w:val="Style13"/>
    <w:uiPriority w:val="99"/>
    <w:rsid w:val="00d153c5"/>
    <w:pPr>
      <w:tabs>
        <w:tab w:val="clear" w:pos="709"/>
        <w:tab w:val="center" w:pos="4536" w:leader="none"/>
        <w:tab w:val="right" w:pos="9072" w:leader="none"/>
      </w:tabs>
    </w:pPr>
    <w:rPr/>
  </w:style>
  <w:style w:type="paragraph" w:styleId="BalloonText">
    <w:name w:val="Balloon Text"/>
    <w:basedOn w:val="Normal"/>
    <w:link w:val="Style14"/>
    <w:uiPriority w:val="99"/>
    <w:semiHidden/>
    <w:qFormat/>
    <w:rsid w:val="00210395"/>
    <w:pPr/>
    <w:rPr>
      <w:rFonts w:ascii="Tahoma" w:hAnsi="Tahoma"/>
      <w:sz w:val="16"/>
      <w:lang w:val="ru-RU" w:eastAsia="ru-RU"/>
    </w:rPr>
  </w:style>
  <w:style w:type="paragraph" w:styleId="Annotationtext">
    <w:name w:val="annotation text"/>
    <w:basedOn w:val="Normal"/>
    <w:link w:val="Style15"/>
    <w:uiPriority w:val="99"/>
    <w:semiHidden/>
    <w:qFormat/>
    <w:rsid w:val="003d7890"/>
    <w:pPr/>
    <w:rPr>
      <w:lang w:val="ru-RU" w:eastAsia="ru-RU"/>
    </w:rPr>
  </w:style>
  <w:style w:type="paragraph" w:styleId="Annotationsubject">
    <w:name w:val="annotation subject"/>
    <w:basedOn w:val="Annotationtext"/>
    <w:next w:val="Annotationtext"/>
    <w:link w:val="Style16"/>
    <w:uiPriority w:val="99"/>
    <w:semiHidden/>
    <w:qFormat/>
    <w:rsid w:val="003d7890"/>
    <w:pPr/>
    <w:rPr>
      <w:b/>
    </w:rPr>
  </w:style>
  <w:style w:type="paragraph" w:styleId="1" w:customStyle="1">
    <w:name w:val="Абзац списка1"/>
    <w:basedOn w:val="Normal"/>
    <w:uiPriority w:val="99"/>
    <w:qFormat/>
    <w:rsid w:val="004a7787"/>
    <w:pPr>
      <w:suppressAutoHyphens w:val="true"/>
      <w:ind w:left="720" w:hanging="0"/>
      <w:jc w:val="both"/>
    </w:pPr>
    <w:rPr>
      <w:sz w:val="24"/>
      <w:lang w:eastAsia="ar-SA"/>
    </w:rPr>
  </w:style>
  <w:style w:type="paragraph" w:styleId="ListParagraph">
    <w:name w:val="List Paragraph"/>
    <w:basedOn w:val="Normal"/>
    <w:uiPriority w:val="34"/>
    <w:qFormat/>
    <w:rsid w:val="0034748f"/>
    <w:pPr>
      <w:suppressAutoHyphens w:val="true"/>
      <w:spacing w:lineRule="auto" w:line="276" w:before="0" w:after="200"/>
      <w:ind w:left="720" w:hanging="0"/>
    </w:pPr>
    <w:rPr>
      <w:rFonts w:ascii="Calibri" w:hAnsi="Calibri" w:cs="Calibri"/>
      <w:sz w:val="22"/>
      <w:szCs w:val="22"/>
      <w:lang w:val="ru-RU" w:eastAsia="ar-SA"/>
    </w:rPr>
  </w:style>
  <w:style w:type="paragraph" w:styleId="HTMLPreformatted">
    <w:name w:val="HTML Preformatted"/>
    <w:basedOn w:val="Normal"/>
    <w:link w:val="HTML"/>
    <w:uiPriority w:val="99"/>
    <w:qFormat/>
    <w:rsid w:val="001242be"/>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lang w:val="uk-UA" w:eastAsia="uk-UA"/>
    </w:rPr>
  </w:style>
  <w:style w:type="paragraph" w:styleId="Style31">
    <w:name w:val="Body Text Indent"/>
    <w:basedOn w:val="Normal"/>
    <w:link w:val="Style17"/>
    <w:uiPriority w:val="99"/>
    <w:rsid w:val="0064383d"/>
    <w:pPr>
      <w:spacing w:lineRule="auto" w:line="276" w:before="0" w:after="120"/>
      <w:ind w:left="283" w:hanging="0"/>
    </w:pPr>
    <w:rPr>
      <w:rFonts w:ascii="Calibri" w:hAnsi="Calibri"/>
      <w:sz w:val="22"/>
      <w:szCs w:val="22"/>
      <w:lang w:val="uk-UA" w:eastAsia="ru-RU"/>
    </w:rPr>
  </w:style>
  <w:style w:type="paragraph" w:styleId="Style32">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99"/>
    <w:rsid w:val="00d153c5"/>
    <w:rPr>
      <w:lang w:val="uk-UA" w:eastAsia="uk-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ykareva.liu@knuba.edu.ua" TargetMode="External"/><Relationship Id="rId4" Type="http://schemas.openxmlformats.org/officeDocument/2006/relationships/hyperlink" Target="mailto:bernatska.sm@knuba.edu.ua" TargetMode="External"/><Relationship Id="rId5" Type="http://schemas.openxmlformats.org/officeDocument/2006/relationships/hyperlink" Target="http://www.saiup.org.ua/" TargetMode="External"/><Relationship Id="rId6" Type="http://schemas.openxmlformats.org/officeDocument/2006/relationships/hyperlink" Target="http://www.integrity-ethics.com/" TargetMode="External"/><Relationship Id="rId7" Type="http://schemas.openxmlformats.org/officeDocument/2006/relationships/hyperlink" Target="http://www.mdpi.com/journal/buildings/" TargetMode="External"/><Relationship Id="rId8" Type="http://schemas.openxmlformats.org/officeDocument/2006/relationships/hyperlink" Target="https://en.wikipedia.org/wiki/Civil_engineering" TargetMode="External"/><Relationship Id="rId9" Type="http://schemas.openxmlformats.org/officeDocument/2006/relationships/hyperlink" Target="http://org2.knuba.edu.ua/" TargetMode="External"/><Relationship Id="rId10" Type="http://schemas.openxmlformats.org/officeDocument/2006/relationships/hyperlink" Target=""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E7D0-AA89-433A-9281-1D122F43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Application>EasyOffice/7.5.0.3.0$Windows_X86_64 LibreOffice_project/05980a1173aba1d90dea3e57af5a30614ff95426</Application>
  <AppVersion>15.0000</AppVersion>
  <Pages>4</Pages>
  <Words>1388</Words>
  <Characters>9859</Characters>
  <CharactersWithSpaces>11179</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2021-05-05T13:38:00Z</dcterms:created>
  <dc:creator>Rada Uczelniana</dc:creator>
  <dc:description/>
  <dc:language>uk-UA</dc:language>
  <cp:lastModifiedBy/>
  <cp:lastPrinted>2013-09-27T07:08:00Z</cp:lastPrinted>
  <dcterms:modified xsi:type="dcterms:W3CDTF">2023-09-26T14:22:55Z</dcterms:modified>
  <cp:revision>86</cp:revision>
  <dc:subject/>
  <dc:title>Z1-PU7</dc:title>
</cp:coreProperties>
</file>

<file path=docProps/custom.xml><?xml version="1.0" encoding="utf-8"?>
<Properties xmlns="http://schemas.openxmlformats.org/officeDocument/2006/custom-properties" xmlns:vt="http://schemas.openxmlformats.org/officeDocument/2006/docPropsVTypes"/>
</file>