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7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737" w:type="dxa"/>
          </w:tcPr>
          <w:p>
            <w:pPr>
              <w:ind w:lef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>
            <w:pPr>
              <w:ind w:left="-108"/>
              <w:rPr>
                <w:sz w:val="24"/>
                <w:szCs w:val="24"/>
                <w:lang w:val="uk-UA"/>
              </w:rPr>
            </w:pPr>
          </w:p>
          <w:p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Завідувач кафедри інформаційних технологій </w:t>
            </w:r>
          </w:p>
          <w:p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проєктування та прикладної математики</w:t>
            </w:r>
          </w:p>
          <w:p>
            <w:pPr>
              <w:ind w:left="-108"/>
              <w:rPr>
                <w:i/>
                <w:sz w:val="24"/>
                <w:szCs w:val="24"/>
                <w:lang w:val="uk-UA"/>
              </w:rPr>
            </w:pPr>
            <w:r>
              <w:rPr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1126490</wp:posOffset>
                  </wp:positionH>
                  <wp:positionV relativeFrom="paragraph">
                    <wp:posOffset>92710</wp:posOffset>
                  </wp:positionV>
                  <wp:extent cx="676275" cy="1114425"/>
                  <wp:effectExtent l="9525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33" t="29086" r="76004" b="3850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76275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lang w:val="uk-UA"/>
              </w:rPr>
              <w:t>___________________    /Олександр ТЕРЕНТЬЄВ /</w:t>
            </w:r>
          </w:p>
          <w:p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«____» ____________20__ р.</w:t>
            </w:r>
          </w:p>
          <w:p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Розробник силабусу</w:t>
            </w:r>
          </w:p>
          <w:p>
            <w:pPr>
              <w:ind w:left="-108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  /Олег ШУТОВСЬКИЙ./</w:t>
            </w:r>
          </w:p>
          <w:p>
            <w:pPr>
              <w:ind w:left="-108"/>
              <w:rPr>
                <w:b/>
                <w:lang w:val="uk-UA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b/>
                <w:lang w:val="uk-UA"/>
              </w:rPr>
            </w:pPr>
          </w:p>
          <w:p>
            <w:pPr>
              <w:jc w:val="center"/>
              <w:rPr>
                <w:b/>
                <w:lang w:val="uk-UA"/>
              </w:rPr>
            </w:pPr>
            <w:r>
              <w:rPr>
                <w:lang w:val="ru-RU" w:eastAsia="ru-RU"/>
              </w:rPr>
              <w:drawing>
                <wp:inline distT="0" distB="0" distL="0" distR="0">
                  <wp:extent cx="1419225" cy="1800225"/>
                  <wp:effectExtent l="0" t="0" r="9525" b="9525"/>
                  <wp:docPr id="5" name="Рисунок 5" descr="Описание: LogoKNUB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Описание: LogoKNUB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СИЛАБУС</w:t>
      </w:r>
    </w:p>
    <w:p>
      <w:pPr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Вища та прикладна математика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5"/>
              </w:tabs>
              <w:spacing w:before="40" w:after="40"/>
              <w:jc w:val="both"/>
              <w:rPr>
                <w:b/>
                <w:caps/>
                <w:lang w:val="en-US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 xml:space="preserve">LISTNUM</w:instrText>
            </w:r>
            <w:r>
              <w:rPr>
                <w:b/>
                <w:bCs/>
                <w:lang w:val="ru-RU"/>
              </w:rPr>
              <w:instrText xml:space="preserve">  </w:instrText>
            </w:r>
            <w:r>
              <w:rPr>
                <w:b/>
                <w:bCs/>
              </w:rPr>
              <w:instrText xml:space="preserve">NumeracjaDomy</w:instrText>
            </w:r>
            <w:r>
              <w:rPr>
                <w:b/>
                <w:bCs/>
                <w:lang w:val="ru-RU"/>
              </w:rPr>
              <w:instrText xml:space="preserve">ś</w:instrText>
            </w:r>
            <w:r>
              <w:rPr>
                <w:b/>
                <w:bCs/>
              </w:rPr>
              <w:instrText xml:space="preserve">lna</w:instrText>
            </w:r>
            <w:r>
              <w:rPr>
                <w:b/>
                <w:bCs/>
                <w:lang w:val="ru-RU"/>
              </w:rPr>
              <w:instrText xml:space="preserve"> \</w:instrText>
            </w:r>
            <w:r>
              <w:rPr>
                <w:b/>
                <w:bCs/>
              </w:rPr>
              <w:instrText xml:space="preserve">s</w:instrText>
            </w:r>
            <w:r>
              <w:rPr>
                <w:b/>
                <w:bCs/>
                <w:lang w:val="ru-RU"/>
              </w:rPr>
              <w:instrText xml:space="preserve"> 01 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lang w:val="ru-RU"/>
              </w:rPr>
              <w:tab/>
            </w:r>
            <w:r>
              <w:rPr>
                <w:b/>
                <w:lang w:val="uk-UA"/>
              </w:rPr>
              <w:t xml:space="preserve">Шифр за ОП:    </w:t>
            </w:r>
            <w:r>
              <w:rPr>
                <w:lang w:val="uk-UA"/>
              </w:rPr>
              <w:t>ОК</w:t>
            </w:r>
            <w:r>
              <w:rPr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  <w:spacing w:before="40" w:after="40"/>
              <w:ind w:left="227" w:hanging="227"/>
              <w:rPr>
                <w:rFonts w:hint="default"/>
                <w:sz w:val="20"/>
                <w:lang w:val="uk-UA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  <w:lang w:val="ru-RU"/>
              </w:rPr>
              <w:instrText xml:space="preserve"> </w:instrText>
            </w:r>
            <w:r>
              <w:rPr>
                <w:b/>
                <w:bCs/>
                <w:sz w:val="20"/>
              </w:rPr>
              <w:instrText xml:space="preserve">LISTNUM</w:instrText>
            </w:r>
            <w:r>
              <w:rPr>
                <w:b/>
                <w:bCs/>
                <w:sz w:val="20"/>
                <w:lang w:val="ru-RU"/>
              </w:rPr>
              <w:instrText xml:space="preserve">  </w:instrText>
            </w:r>
            <w:r>
              <w:rPr>
                <w:b/>
                <w:bCs/>
                <w:sz w:val="20"/>
              </w:rPr>
              <w:instrText xml:space="preserve">NumeracjaDomy</w:instrText>
            </w:r>
            <w:r>
              <w:rPr>
                <w:b/>
                <w:bCs/>
                <w:sz w:val="20"/>
                <w:lang w:val="ru-RU"/>
              </w:rPr>
              <w:instrText xml:space="preserve">ś</w:instrText>
            </w:r>
            <w:r>
              <w:rPr>
                <w:b/>
                <w:bCs/>
                <w:sz w:val="20"/>
              </w:rPr>
              <w:instrText xml:space="preserve">lna</w:instrText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sz w:val="20"/>
                <w:lang w:val="ru-RU"/>
              </w:rPr>
              <w:tab/>
            </w:r>
            <w:r>
              <w:rPr>
                <w:b/>
                <w:sz w:val="20"/>
                <w:lang w:val="uk-UA"/>
              </w:rPr>
              <w:t>Навчальний рік: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uk-UA"/>
              </w:rPr>
              <w:t>202</w:t>
            </w:r>
            <w:r>
              <w:rPr>
                <w:rFonts w:hint="default"/>
                <w:sz w:val="20"/>
                <w:lang w:val="uk-UA"/>
              </w:rPr>
              <w:t>3</w:t>
            </w:r>
            <w:r>
              <w:rPr>
                <w:sz w:val="20"/>
                <w:lang w:val="uk-UA"/>
              </w:rPr>
              <w:t>/202</w:t>
            </w:r>
            <w:r>
              <w:rPr>
                <w:rFonts w:hint="default"/>
                <w:sz w:val="20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  <w:spacing w:before="40" w:after="40"/>
              <w:ind w:left="227" w:hanging="227"/>
              <w:rPr>
                <w:sz w:val="20"/>
                <w:lang w:val="uk-UA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  <w:lang w:val="ru-RU"/>
              </w:rPr>
              <w:instrText xml:space="preserve"> </w:instrText>
            </w:r>
            <w:r>
              <w:rPr>
                <w:b/>
                <w:bCs/>
                <w:sz w:val="20"/>
              </w:rPr>
              <w:instrText xml:space="preserve">LISTNUM</w:instrText>
            </w:r>
            <w:r>
              <w:rPr>
                <w:b/>
                <w:bCs/>
                <w:sz w:val="20"/>
                <w:lang w:val="ru-RU"/>
              </w:rPr>
              <w:instrText xml:space="preserve">  </w:instrText>
            </w:r>
            <w:r>
              <w:rPr>
                <w:b/>
                <w:bCs/>
                <w:sz w:val="20"/>
              </w:rPr>
              <w:instrText xml:space="preserve">NumeracjaDomy</w:instrText>
            </w:r>
            <w:r>
              <w:rPr>
                <w:b/>
                <w:bCs/>
                <w:sz w:val="20"/>
                <w:lang w:val="ru-RU"/>
              </w:rPr>
              <w:instrText xml:space="preserve">ś</w:instrText>
            </w:r>
            <w:r>
              <w:rPr>
                <w:b/>
                <w:bCs/>
                <w:sz w:val="20"/>
              </w:rPr>
              <w:instrText xml:space="preserve">lna</w:instrText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uk-UA"/>
              </w:rPr>
              <w:t>О</w:t>
            </w:r>
            <w:r>
              <w:rPr>
                <w:b/>
                <w:sz w:val="20"/>
                <w:lang w:val="ru-RU"/>
              </w:rPr>
              <w:t>світній рівень</w:t>
            </w:r>
            <w:r>
              <w:rPr>
                <w:b/>
                <w:sz w:val="20"/>
                <w:lang w:val="uk-UA"/>
              </w:rPr>
              <w:t xml:space="preserve">: </w:t>
            </w:r>
            <w:r>
              <w:rPr>
                <w:sz w:val="20"/>
                <w:lang w:val="uk-UA"/>
              </w:rPr>
              <w:t xml:space="preserve"> перший (бакалаврський) рівень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6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LISTNUM  NumeracjaDomyślna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Форма навчання:</w:t>
            </w:r>
            <w:r>
              <w:rPr>
                <w:lang w:val="uk-UA"/>
              </w:rPr>
              <w:t xml:space="preserve"> денна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LISTNUM  NumeracjaDomyślna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Галузь знань</w:t>
            </w:r>
            <w:r>
              <w:rPr>
                <w:caps/>
              </w:rPr>
              <w:t>:</w:t>
            </w:r>
            <w:r>
              <w:rPr>
                <w:caps/>
                <w:lang w:val="uk-UA"/>
              </w:rPr>
              <w:t xml:space="preserve"> </w:t>
            </w:r>
            <w:r>
              <w:rPr>
                <w:lang w:val="uk-UA"/>
              </w:rPr>
              <w:t>07</w:t>
            </w:r>
            <w:r>
              <w:t xml:space="preserve"> «</w:t>
            </w:r>
            <w:r>
              <w:rPr>
                <w:lang w:val="uk-UA"/>
              </w:rPr>
              <w:t>Управління та адміністрування</w:t>
            </w:r>
            <w: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LISTNUM  NumeracjaDomyślna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Спеціальність: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0</w:t>
            </w:r>
            <w:r>
              <w:rPr>
                <w:lang w:val="uk-UA"/>
              </w:rPr>
              <w:t>75</w:t>
            </w:r>
            <w:r>
              <w:t xml:space="preserve"> «</w:t>
            </w:r>
            <w:r>
              <w:rPr>
                <w:lang w:val="uk-UA"/>
              </w:rPr>
              <w:t>Маркетинг</w:t>
            </w:r>
            <w: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7) Статус о</w:t>
            </w:r>
            <w:r>
              <w:rPr>
                <w:b/>
                <w:bCs/>
                <w:lang w:val="en-US"/>
              </w:rPr>
              <w:t>c</w:t>
            </w:r>
            <w:r>
              <w:rPr>
                <w:b/>
                <w:bCs/>
                <w:lang w:val="uk-UA"/>
              </w:rPr>
              <w:t>вітньої програми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lang w:val="uk-UA"/>
              </w:rPr>
              <w:t>обов</w:t>
            </w:r>
            <w:r>
              <w:t>’</w:t>
            </w:r>
            <w:r>
              <w:rPr>
                <w:lang w:val="uk-UA"/>
              </w:rPr>
              <w:t>язкова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8)</w:t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Семестр</w:t>
            </w:r>
            <w:r>
              <w:rPr>
                <w:b/>
              </w:rPr>
              <w:t xml:space="preserve">: 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lang w:val="ru-RU"/>
              </w:rPr>
              <w:t xml:space="preserve"> та </w:t>
            </w:r>
            <w:r>
              <w:rPr>
                <w:b/>
                <w:lang w:val="en-US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ind w:left="360" w:hanging="360"/>
              <w:rPr>
                <w:lang w:val="uk-UA"/>
              </w:rPr>
            </w:pPr>
            <w:r>
              <w:rPr>
                <w:b/>
                <w:lang w:val="uk-UA"/>
              </w:rPr>
              <w:t>9) Цикл дисципліни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lang w:val="uk-UA"/>
              </w:rPr>
              <w:t>гуманітарної та соціально - економічної підготовки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ind w:left="360" w:hanging="3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10)</w:t>
            </w:r>
            <w:r>
              <w:rPr>
                <w:b/>
                <w:bCs/>
                <w:lang w:val="uk-UA"/>
              </w:rPr>
              <w:tab/>
            </w:r>
            <w:r>
              <w:rPr>
                <w:b/>
                <w:bCs/>
                <w:lang w:val="uk-UA"/>
              </w:rPr>
              <w:t xml:space="preserve">Викладач (розробник карти): </w:t>
            </w:r>
            <w:r>
              <w:rPr>
                <w:lang w:val="uk-UA"/>
              </w:rPr>
              <w:t xml:space="preserve">доцент, к. ф.-м. н. Олег Шутовський, </w:t>
            </w:r>
            <w:r>
              <w:fldChar w:fldCharType="begin"/>
            </w:r>
            <w:r>
              <w:instrText xml:space="preserve"> HYPERLINK "mailto:shutovsk@ukr.net" </w:instrText>
            </w:r>
            <w:r>
              <w:fldChar w:fldCharType="separate"/>
            </w:r>
            <w:r>
              <w:rPr>
                <w:rStyle w:val="7"/>
                <w:lang w:val="en-US"/>
              </w:rPr>
              <w:t>shutovsk</w:t>
            </w:r>
            <w:r>
              <w:rPr>
                <w:rStyle w:val="7"/>
                <w:lang w:val="ru-RU"/>
              </w:rPr>
              <w:t>@</w:t>
            </w:r>
            <w:r>
              <w:rPr>
                <w:rStyle w:val="7"/>
                <w:lang w:val="en-US"/>
              </w:rPr>
              <w:t>ukr</w:t>
            </w:r>
            <w:r>
              <w:rPr>
                <w:rStyle w:val="7"/>
                <w:lang w:val="ru-RU"/>
              </w:rPr>
              <w:t>.</w:t>
            </w:r>
            <w:r>
              <w:rPr>
                <w:rStyle w:val="7"/>
                <w:lang w:val="en-US"/>
              </w:rPr>
              <w:t>net</w:t>
            </w:r>
            <w:r>
              <w:rPr>
                <w:rStyle w:val="7"/>
                <w:lang w:val="en-US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(044) 241-54-02, внутр. 4-02, кімната 366</w:t>
            </w:r>
            <w:r>
              <w:rPr>
                <w:color w:val="333333"/>
                <w:shd w:val="clear" w:color="auto" w:fill="FFFFFF"/>
                <w:lang w:val="ru-RU"/>
              </w:rPr>
              <w:t>В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, </w:t>
            </w:r>
            <w:r>
              <w:fldChar w:fldCharType="begin"/>
            </w:r>
            <w:r>
              <w:instrText xml:space="preserve"> HYPERLINK "http://org2.knuba.edu.ua/course/view.php?id=2919" </w:instrText>
            </w:r>
            <w:r>
              <w:fldChar w:fldCharType="separate"/>
            </w:r>
            <w:r>
              <w:rPr>
                <w:rStyle w:val="7"/>
                <w:shd w:val="clear" w:color="auto" w:fill="FFFFFF"/>
                <w:lang w:val="uk-UA"/>
              </w:rPr>
              <w:t>http://org2.knuba.edu.ua/course/view.php?id=2919</w:t>
            </w:r>
            <w:r>
              <w:rPr>
                <w:rStyle w:val="7"/>
                <w:shd w:val="clear" w:color="auto" w:fill="FFFFFF"/>
                <w:lang w:val="uk-U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ind w:left="360" w:hanging="36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11) Мова навчання: </w:t>
            </w:r>
            <w:r>
              <w:rPr>
                <w:bCs/>
                <w:lang w:val="uk-UA"/>
              </w:rPr>
              <w:t>українська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ind w:left="360" w:hanging="360"/>
              <w:jc w:val="both"/>
              <w:rPr>
                <w:b/>
                <w:color w:val="E7E6E6" w:themeColor="background2"/>
                <w:spacing w:val="10"/>
                <w:highlight w:val="yellow"/>
                <w:lang w:val="uk-U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b/>
                <w:lang w:val="uk-UA"/>
              </w:rPr>
              <w:t>12) Необхідні ввідні дисципліни: (що треба вивчити, щоб слухати цей курс</w:t>
            </w:r>
            <w:r>
              <w:rPr>
                <w:b/>
                <w:bCs/>
                <w:lang w:val="uk-UA"/>
              </w:rPr>
              <w:t>:</w:t>
            </w:r>
            <w:r>
              <w:rPr>
                <w:rFonts w:eastAsia="Times New Roman"/>
                <w:lang w:val="uk-UA" w:eastAsia="zh-CN"/>
              </w:rPr>
              <w:t xml:space="preserve"> елементарна 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4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13) Мета курсу:</w:t>
            </w:r>
            <w:r>
              <w:rPr>
                <w:rFonts w:eastAsia="Times New Roman"/>
                <w:lang w:val="uk-UA" w:eastAsia="zh-CN"/>
              </w:rPr>
              <w:t xml:space="preserve"> </w:t>
            </w:r>
            <w:r>
              <w:rPr>
                <w:rFonts w:eastAsia="Times New Roman"/>
                <w:bCs/>
                <w:lang w:val="ru-RU" w:eastAsia="zh-CN"/>
              </w:rPr>
              <w:t xml:space="preserve">полягає у формуванні </w:t>
            </w:r>
            <w:r>
              <w:rPr>
                <w:rFonts w:eastAsia="Times New Roman"/>
                <w:lang w:val="ru-RU" w:eastAsia="zh-CN"/>
              </w:rPr>
              <w:t>знань і навичок застосування основних законів, математ</w:t>
            </w:r>
            <w:r>
              <w:rPr>
                <w:rFonts w:eastAsia="Times New Roman"/>
                <w:lang w:val="uk-UA" w:eastAsia="zh-CN"/>
              </w:rPr>
              <w:t>ичних моделей і</w:t>
            </w:r>
            <w:r>
              <w:rPr>
                <w:rFonts w:eastAsia="Times New Roman"/>
                <w:lang w:val="ru-RU" w:eastAsia="zh-CN"/>
              </w:rPr>
              <w:t xml:space="preserve"> методів в інженерній практиці, при вирішенні технічних задач.</w:t>
            </w:r>
          </w:p>
        </w:tc>
      </w:tr>
    </w:tbl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44"/>
        <w:gridCol w:w="227"/>
        <w:gridCol w:w="2333"/>
        <w:gridCol w:w="1285"/>
        <w:gridCol w:w="899"/>
        <w:gridCol w:w="299"/>
        <w:gridCol w:w="1118"/>
        <w:gridCol w:w="696"/>
        <w:gridCol w:w="461"/>
        <w:gridCol w:w="636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14)</w:t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Результати навчання: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94" w:type="pct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10" w:type="pct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b/>
                <w:lang w:val="uk-UA"/>
              </w:rPr>
              <w:t>Програмний результат навчання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24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  <w:highlight w:val="cyan"/>
                <w:lang w:val="ru-RU"/>
              </w:rPr>
            </w:pPr>
            <w:r>
              <w:rPr>
                <w:b/>
                <w:lang w:val="uk-UA"/>
              </w:rPr>
              <w:t>Метод перевірки навчального ефекту</w:t>
            </w:r>
          </w:p>
        </w:tc>
        <w:tc>
          <w:tcPr>
            <w:tcW w:w="592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проведення занять</w:t>
            </w:r>
          </w:p>
        </w:tc>
        <w:tc>
          <w:tcPr>
            <w:tcW w:w="977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lang w:val="uk-UA"/>
              </w:rPr>
              <w:t>Посилання на програмні компетентності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01" w:hRule="atLeast"/>
        </w:trPr>
        <w:tc>
          <w:tcPr>
            <w:tcW w:w="394" w:type="pct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ПР 4. Збирати та аналізувати нобхідну інформацію, розраховувати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інструментарію.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Обговорення під час занять, тематичне дослідження, к</w:t>
            </w:r>
            <w:r>
              <w:rPr>
                <w:lang w:val="uk-UA"/>
              </w:rPr>
              <w:t>онтрольна</w:t>
            </w:r>
            <w:r>
              <w:t xml:space="preserve"> робота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Лекція, практичні заняття</w:t>
            </w:r>
          </w:p>
        </w:tc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ІК</w:t>
            </w:r>
          </w:p>
          <w:p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ЗК 3</w:t>
            </w:r>
          </w:p>
          <w:p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ЗК 4</w:t>
            </w:r>
          </w:p>
          <w:p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ЗК 5</w:t>
            </w:r>
          </w:p>
          <w:p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ЗК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/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15) </w:t>
            </w:r>
            <w:r>
              <w:rPr>
                <w:b/>
                <w:lang w:val="uk-UA"/>
              </w:rPr>
              <w:t>Стуктура курсу: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7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/>
              <w:spacing w:after="40"/>
              <w:rPr>
                <w:lang w:val="ru-RU"/>
              </w:rPr>
            </w:pP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Лекції,</w:t>
            </w:r>
          </w:p>
          <w:p>
            <w:pPr>
              <w:keepNext/>
              <w:spacing w:before="40" w:after="4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год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заняття,</w:t>
            </w:r>
          </w:p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заняття,</w:t>
            </w:r>
          </w:p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</w:t>
            </w:r>
          </w:p>
        </w:tc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Курсовий проект/курсова робота</w:t>
            </w:r>
          </w:p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РГР/Контрольна робота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 здобувача,</w:t>
            </w:r>
          </w:p>
          <w:p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Форма підсумкового контролю</w:t>
            </w:r>
          </w:p>
          <w:p>
            <w:pPr>
              <w:keepNext/>
              <w:spacing w:before="40" w:after="40"/>
              <w:jc w:val="center"/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40"/>
            </w:pP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28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52</w:t>
            </w:r>
          </w:p>
          <w:p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52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Контрольні роботи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58</w:t>
            </w:r>
          </w:p>
          <w:p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51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 сем.- Зал., 2 сем.- Екз</w:t>
            </w:r>
            <w:r>
              <w:rPr>
                <w:bCs/>
                <w:sz w:val="22"/>
                <w:szCs w:val="22"/>
                <w:lang w:val="uk-U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7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40"/>
            </w:pPr>
          </w:p>
        </w:tc>
        <w:tc>
          <w:tcPr>
            <w:tcW w:w="2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rPr>
                <w:lang w:val="uk-UA"/>
              </w:rPr>
            </w:pPr>
            <w:r>
              <w:t>Сума годин:</w:t>
            </w:r>
          </w:p>
        </w:tc>
        <w:tc>
          <w:tcPr>
            <w:tcW w:w="21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7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40"/>
            </w:pPr>
          </w:p>
        </w:tc>
        <w:tc>
          <w:tcPr>
            <w:tcW w:w="2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rPr>
                <w:lang w:val="uk-UA"/>
              </w:rPr>
            </w:pPr>
            <w:r>
              <w:t>Загальні кількість кредитів ECTS:</w:t>
            </w:r>
          </w:p>
        </w:tc>
        <w:tc>
          <w:tcPr>
            <w:tcW w:w="21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lang w:val="uk-UA"/>
              </w:rPr>
            </w:pPr>
            <w:r>
              <w:rPr>
                <w:rFonts w:hint="default"/>
                <w:bCs/>
                <w:sz w:val="22"/>
                <w:szCs w:val="22"/>
                <w:lang w:val="uk-UA"/>
              </w:rPr>
              <w:t>8,7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78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40"/>
            </w:pPr>
          </w:p>
        </w:tc>
        <w:tc>
          <w:tcPr>
            <w:tcW w:w="2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0" w:after="40"/>
              <w:rPr>
                <w:lang w:val="uk-UA"/>
              </w:rPr>
            </w:pPr>
            <w:r>
              <w:t>Кількість годин (кредитів ECTS) аудиторного навантаження</w:t>
            </w:r>
          </w:p>
        </w:tc>
        <w:tc>
          <w:tcPr>
            <w:tcW w:w="21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52</w:t>
            </w:r>
            <w:r>
              <w:rPr>
                <w:bCs/>
                <w:sz w:val="22"/>
                <w:szCs w:val="22"/>
                <w:lang w:val="uk-UA"/>
              </w:rPr>
              <w:t>(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5,1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000" w:type="pct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yellow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16)</w:t>
            </w:r>
            <w:r>
              <w:rPr>
                <w:sz w:val="22"/>
                <w:szCs w:val="22"/>
                <w:lang w:val="uk-UA" w:eastAsia="ar-SA"/>
              </w:rPr>
              <w:t xml:space="preserve"> </w:t>
            </w:r>
            <w:r>
              <w:rPr>
                <w:b/>
                <w:lang w:val="uk-UA" w:eastAsia="ar-SA"/>
              </w:rPr>
              <w:t>Зміст курсу: (окремо для кожної форми занять – Л/Пр/Лаб/ КР/СРС)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val="ru-RU" w:eastAsia="ru-RU"/>
              </w:rPr>
              <w:t xml:space="preserve">Модуль 1. </w:t>
            </w:r>
            <w:r>
              <w:rPr>
                <w:rFonts w:eastAsia="Times New Roman"/>
                <w:b/>
                <w:lang w:eastAsia="ru-RU"/>
              </w:rPr>
              <w:t>Лінійна алгебра, аналітична геометрія та математичний аналіз.</w:t>
            </w:r>
          </w:p>
          <w:p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firstLine="360"/>
              <w:jc w:val="center"/>
              <w:rPr>
                <w:lang w:eastAsia="ru-RU"/>
              </w:rPr>
            </w:pPr>
          </w:p>
          <w:p>
            <w:pPr>
              <w:widowControl w:val="0"/>
              <w:tabs>
                <w:tab w:val="left" w:pos="567"/>
                <w:tab w:val="left" w:pos="108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rFonts w:eastAsia="Times New Roman"/>
                <w:b/>
                <w:lang w:eastAsia="ru-RU"/>
              </w:rPr>
              <w:t>Змістовий модуль 1. Лінійна алгебра та аналітична геометрія.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1. Числа і простори. Векторна алгебра.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2. Визначники і мінори матриць. Добуток векторів. Системи лінійних алгебраїчних рівнянь. Лінійні і квадратичні форми.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3. Аналітична геометрія. Рівняння прямих на площині і в просторі. Рівняння площини. Криві II-го порядку.</w:t>
            </w:r>
          </w:p>
          <w:p>
            <w:pPr>
              <w:widowControl w:val="0"/>
              <w:tabs>
                <w:tab w:val="left" w:pos="567"/>
                <w:tab w:val="left" w:pos="1080"/>
              </w:tabs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  <w:p>
            <w:pPr>
              <w:widowControl w:val="0"/>
              <w:tabs>
                <w:tab w:val="left" w:pos="567"/>
                <w:tab w:val="left" w:pos="108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rFonts w:eastAsia="Times New Roman"/>
                <w:b/>
                <w:lang w:eastAsia="ru-RU"/>
              </w:rPr>
              <w:t>Змістовий модуль 2. Функції однієї та багатьох змінних.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1. Основи математичної логіки. Послідовності і змінні. Функції однієї змінної.</w:t>
            </w:r>
          </w:p>
          <w:p>
            <w:pPr>
              <w:ind w:firstLine="36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2. Функції багатьох змінних. Комплексні числа.</w:t>
            </w:r>
          </w:p>
          <w:p>
            <w:pPr>
              <w:ind w:firstLine="36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3. Похідна функції однієї змінної. Застосування похідної. Дослідження функції однієї змінної. Диференціал функції однієї змінної. Похідна та диференціал функції багатьох змінних. Екстремум функції багатьох змінних.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eastAsia="Times New Roman"/>
                <w:lang w:eastAsia="ru-RU"/>
              </w:rPr>
            </w:pPr>
          </w:p>
          <w:p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Модуль 2. Інтеграли та диференціальні рівняння.</w:t>
            </w:r>
          </w:p>
          <w:p>
            <w:pPr>
              <w:tabs>
                <w:tab w:val="left" w:pos="567"/>
                <w:tab w:val="left" w:pos="1080"/>
              </w:tabs>
              <w:ind w:firstLine="72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  <w:r>
              <w:rPr>
                <w:rFonts w:eastAsia="Times New Roman"/>
                <w:b/>
                <w:lang w:eastAsia="ru-RU"/>
              </w:rPr>
              <w:t>Змістовий модуль 1. Інтеграли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1. Невизначений інтеграл. Інтегрування функцій. Визначений інтеграл, застосування визначених інтегралів. Наближені методи інтегрування.</w:t>
            </w:r>
          </w:p>
          <w:p>
            <w:pPr>
              <w:ind w:firstLine="36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2. Подвійні, потрійні інтеграли. Застосування подвійних і потрійних інтегралів в задачах фізики і механіки.</w:t>
            </w:r>
          </w:p>
          <w:p>
            <w:pPr>
              <w:ind w:firstLine="36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3. Криволінійні інтеграли. Інтегрування по поверхні. Теорія поля.</w:t>
            </w:r>
          </w:p>
          <w:p>
            <w:pPr>
              <w:tabs>
                <w:tab w:val="left" w:pos="567"/>
                <w:tab w:val="left" w:pos="1080"/>
              </w:tabs>
              <w:ind w:firstLine="72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ab/>
            </w:r>
            <w:r>
              <w:rPr>
                <w:rFonts w:eastAsia="Times New Roman"/>
                <w:b/>
                <w:lang w:eastAsia="ru-RU"/>
              </w:rPr>
              <w:t>Змістовий модуль 2. Диференціальні рівняння.</w:t>
            </w:r>
          </w:p>
          <w:p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Тема 1. Диференціальні рівняння </w:t>
            </w:r>
            <w:r>
              <w:rPr>
                <w:rFonts w:eastAsia="Times New Roman"/>
                <w:lang w:val="en-US" w:eastAsia="ru-RU"/>
              </w:rPr>
              <w:t>I</w:t>
            </w:r>
            <w:r>
              <w:rPr>
                <w:rFonts w:eastAsia="Times New Roman"/>
                <w:lang w:val="ru-RU" w:eastAsia="ru-RU"/>
              </w:rPr>
              <w:t>-го порядку</w:t>
            </w:r>
            <w:r>
              <w:rPr>
                <w:rFonts w:eastAsia="Times New Roman"/>
                <w:lang w:eastAsia="ru-RU"/>
              </w:rPr>
              <w:t>. Лінійні диференціальні рівняння. Рівняння в повних диференціалах.</w:t>
            </w:r>
          </w:p>
          <w:p>
            <w:pPr>
              <w:ind w:firstLine="36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2. Диференціальні рівняння вищих порядків. Лінійні диференціальні рівняння зі сталими коефіцієнтами.</w:t>
            </w:r>
          </w:p>
          <w:p>
            <w:pPr>
              <w:ind w:firstLine="36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 3. Системи звичайних диференціальних рівнянь. Рівняння в частинних похідних. Наближені методи розв’язання диференціальних рівнянь та систем диференціальних рівнянь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>
            <w:pPr>
              <w:ind w:firstLine="36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tbl>
            <w:tblPr>
              <w:tblStyle w:val="3"/>
              <w:tblW w:w="0" w:type="auto"/>
              <w:tblInd w:w="1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86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>
                  <w:pPr>
                    <w:ind w:left="142" w:hanging="142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Т</w:t>
                  </w:r>
                  <w:r>
                    <w:rPr>
                      <w:rFonts w:eastAsia="Times New Roman"/>
                      <w:lang w:eastAsia="ru-RU"/>
                    </w:rPr>
                    <w:t>еми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лекцій</w:t>
                  </w:r>
                </w:p>
                <w:p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29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b/>
                      <w:lang w:val="ru-RU" w:eastAsia="ru-RU"/>
                    </w:rPr>
                    <w:t xml:space="preserve">Модуль 1. </w:t>
                  </w:r>
                  <w:r>
                    <w:rPr>
                      <w:b/>
                      <w:lang w:eastAsia="ru-RU"/>
                    </w:rPr>
                    <w:t>Лінійна алгебра, аналітична геометрія, елементи математичного аналізу.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Матриці і дії над ними.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Визначники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Матричні рівняння. Системи лінійних алгебраїчних рівнянь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Правило Крамера.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Матричний метод розв</w:t>
                  </w:r>
                  <w:r>
                    <w:rPr>
                      <w:rFonts w:eastAsia="Times New Roman"/>
                      <w:lang w:val="ru-RU" w:eastAsia="ru-RU"/>
                    </w:rPr>
                    <w:t>`</w:t>
                  </w:r>
                  <w:r>
                    <w:rPr>
                      <w:rFonts w:eastAsia="Times New Roman"/>
                      <w:lang w:eastAsia="ru-RU"/>
                    </w:rPr>
                    <w:t>язнання лінійних рівнянь.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Метод Гаусса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Ітераційні методи розв</w:t>
                  </w:r>
                  <w:r>
                    <w:rPr>
                      <w:rFonts w:eastAsia="Times New Roman"/>
                      <w:lang w:val="ru-RU" w:eastAsia="ru-RU"/>
                    </w:rPr>
                    <w:t>`</w:t>
                  </w:r>
                  <w:r>
                    <w:rPr>
                      <w:rFonts w:eastAsia="Times New Roman"/>
                      <w:lang w:eastAsia="ru-RU"/>
                    </w:rPr>
                    <w:t>язання систем лінійних рівнянь.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Вектори і дії над ними. Базис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Скалярний, векторний, мішаний добутки векторів.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Пряма на площині.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Криві на площині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Алгебраїчні криві другого порядку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Площина в просторі.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Пряма в просторі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15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Змінні величини. Поняття функції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16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Границя послідовності. Границя функції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17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Розкриття невизначеностей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18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Порівняння нескінченно малих функцій.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19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Неперервність функцій. Класифікація точок розриву.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20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Означення похідної та правила диференціювання функцій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Застосування похідної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Дослідження функцій. Побудова графіків функцій.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29" w:type="dxa"/>
                  <w:gridSpan w:val="2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Модуль 2. Інтегральне числення функції однієї змінної та звичайні диференціальні рівняння.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Безпосереднє знаходження невизначених інтегралів. Інтегрування заміною змінних та по частинах</w:t>
                  </w:r>
                  <w:r>
                    <w:rPr>
                      <w:lang w:eastAsia="ru-RU"/>
                    </w:rPr>
                    <w:t>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Інтегрування раціональних і ірраціональних функцій</w:t>
                  </w:r>
                  <w:r>
                    <w:rPr>
                      <w:lang w:eastAsia="ru-RU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Інтегрування тригонометричних функцій.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Визначений інтеграл.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Застосування визначеного інтеграла при розв’язанні практичних задач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Розв</w:t>
                  </w:r>
                  <w:r>
                    <w:rPr>
                      <w:rFonts w:eastAsia="Times New Roman"/>
                      <w:lang w:val="ru-RU" w:eastAsia="ru-RU"/>
                    </w:rPr>
                    <w:t>`</w:t>
                  </w:r>
                  <w:r>
                    <w:rPr>
                      <w:rFonts w:eastAsia="Times New Roman"/>
                      <w:lang w:eastAsia="ru-RU"/>
                    </w:rPr>
                    <w:t>язання лінійних</w:t>
                  </w:r>
                  <w:r>
                    <w:rPr>
                      <w:rFonts w:eastAsia="Times New Roman"/>
                      <w:lang w:val="ru-RU" w:eastAsia="ru-RU"/>
                    </w:rPr>
                    <w:t xml:space="preserve"> диференц</w:t>
                  </w:r>
                  <w:r>
                    <w:rPr>
                      <w:rFonts w:eastAsia="Times New Roman"/>
                      <w:lang w:eastAsia="ru-RU"/>
                    </w:rPr>
                    <w:t>і</w:t>
                  </w:r>
                  <w:r>
                    <w:rPr>
                      <w:rFonts w:eastAsia="Times New Roman"/>
                      <w:lang w:val="ru-RU" w:eastAsia="ru-RU"/>
                    </w:rPr>
                    <w:t>альних</w:t>
                  </w:r>
                  <w:r>
                    <w:rPr>
                      <w:rFonts w:eastAsia="Times New Roman"/>
                      <w:lang w:eastAsia="ru-RU"/>
                    </w:rPr>
                    <w:t xml:space="preserve"> рівнянь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Розв</w:t>
                  </w:r>
                  <w:r>
                    <w:rPr>
                      <w:rFonts w:eastAsia="Times New Roman"/>
                      <w:lang w:val="ru-RU" w:eastAsia="ru-RU"/>
                    </w:rPr>
                    <w:t>`</w:t>
                  </w:r>
                  <w:r>
                    <w:rPr>
                      <w:rFonts w:eastAsia="Times New Roman"/>
                      <w:lang w:eastAsia="ru-RU"/>
                    </w:rPr>
                    <w:t>язання рівнянь в повних диференціалах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Розв</w:t>
                  </w:r>
                  <w:r>
                    <w:rPr>
                      <w:rFonts w:eastAsia="Times New Roman"/>
                      <w:lang w:val="ru-RU" w:eastAsia="ru-RU"/>
                    </w:rPr>
                    <w:t>`</w:t>
                  </w:r>
                  <w:r>
                    <w:rPr>
                      <w:rFonts w:eastAsia="Times New Roman"/>
                      <w:lang w:eastAsia="ru-RU"/>
                    </w:rPr>
                    <w:t>язання рівнянь вищих порядків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Розв</w:t>
                  </w:r>
                  <w:r>
                    <w:rPr>
                      <w:rFonts w:eastAsia="Times New Roman"/>
                      <w:lang w:val="ru-RU" w:eastAsia="ru-RU"/>
                    </w:rPr>
                    <w:t>`</w:t>
                  </w:r>
                  <w:r>
                    <w:rPr>
                      <w:rFonts w:eastAsia="Times New Roman"/>
                      <w:lang w:eastAsia="ru-RU"/>
                    </w:rPr>
                    <w:t xml:space="preserve">язання рівнянь </w:t>
                  </w:r>
                  <w:r>
                    <w:rPr>
                      <w:rFonts w:eastAsia="Times New Roman"/>
                      <w:lang w:val="en-US" w:eastAsia="ru-RU"/>
                    </w:rPr>
                    <w:t>II</w:t>
                  </w:r>
                  <w:r>
                    <w:rPr>
                      <w:rFonts w:eastAsia="Times New Roman"/>
                      <w:lang w:eastAsia="ru-RU"/>
                    </w:rPr>
                    <w:t xml:space="preserve">-го порядку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Розв</w:t>
                  </w:r>
                  <w:r>
                    <w:rPr>
                      <w:rFonts w:eastAsia="Times New Roman"/>
                      <w:lang w:val="ru-RU" w:eastAsia="ru-RU"/>
                    </w:rPr>
                    <w:t>`</w:t>
                  </w:r>
                  <w:r>
                    <w:rPr>
                      <w:rFonts w:eastAsia="Times New Roman"/>
                      <w:lang w:eastAsia="ru-RU"/>
                    </w:rPr>
                    <w:t xml:space="preserve">язання рівнянь </w:t>
                  </w:r>
                  <w:r>
                    <w:rPr>
                      <w:rFonts w:eastAsia="Times New Roman"/>
                      <w:lang w:val="en-US" w:eastAsia="ru-RU"/>
                    </w:rPr>
                    <w:t>II</w:t>
                  </w:r>
                  <w:r>
                    <w:rPr>
                      <w:rFonts w:eastAsia="Times New Roman"/>
                      <w:lang w:eastAsia="ru-RU"/>
                    </w:rPr>
                    <w:t>-го порядку зі сталими коефіцієнтами.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Метод Лагранжа. Розв</w:t>
                  </w:r>
                  <w:r>
                    <w:rPr>
                      <w:rFonts w:eastAsia="Times New Roman"/>
                      <w:lang w:val="ru-RU" w:eastAsia="ru-RU"/>
                    </w:rPr>
                    <w:t>’</w:t>
                  </w:r>
                  <w:r>
                    <w:rPr>
                      <w:rFonts w:eastAsia="Times New Roman"/>
                      <w:lang w:eastAsia="ru-RU"/>
                    </w:rPr>
                    <w:t>язання систем диференціальних рівнянь.</w:t>
                  </w:r>
                </w:p>
              </w:tc>
            </w:tr>
          </w:tbl>
          <w:p>
            <w:pPr>
              <w:pStyle w:val="28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693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1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86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>
                  <w:pPr>
                    <w:ind w:left="142" w:hanging="142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Т</w:t>
                  </w:r>
                  <w:r>
                    <w:rPr>
                      <w:rFonts w:eastAsia="Times New Roman"/>
                      <w:lang w:eastAsia="ru-RU"/>
                    </w:rPr>
                    <w:t>еми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практичних занять</w:t>
                  </w:r>
                </w:p>
                <w:p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29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b/>
                      <w:lang w:val="ru-RU" w:eastAsia="ru-RU"/>
                    </w:rPr>
                    <w:t xml:space="preserve">Модуль 1. </w:t>
                  </w:r>
                  <w:r>
                    <w:rPr>
                      <w:b/>
                      <w:lang w:eastAsia="ru-RU"/>
                    </w:rPr>
                    <w:t>Лінійна алгебра, аналітична геометрія, елементи математичного аналізу.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Повторення елементарної математики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Матриці та дії з ними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Визначник матриці, властивості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Системи лінійних рівнянь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Векторна алгебра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Пряма на площині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Площина у просторі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Пряма у просторі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Криві 2-го порядку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Поверхні, метод перерізів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Функції, графіки, неперервність функції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Послідовності, границі  послідовностей і функцій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Нескінченно малі функції, нескінченно великі функції. Визначні границі.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Похідна та диференціал функції однієї змінної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15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Диференціювання  складних, параметричних та неявних функцій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16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Диференціювання функції багатьох змінних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17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Дослідження функцій однієї змінної, застосування границь та похідних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29" w:type="dxa"/>
                  <w:gridSpan w:val="2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Модуль 2. Інтегральне числення функції однієї змінної та звичайні диференціальні рівняння.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Безпосереднє знаходження невизначених інтегралів.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Інтегрування заміною змінних та по частинах.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Інтегрування раціональних і ірраціональних функцій.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Інтегрування тригонометричних функцій.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Застосування невизначених інтегралів при розв’язанні практичних задач.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Визначений інтеграл. Застосування визначеного інтеграла при розв’язанні практичних задач.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Невласні інтеграли 1-го роду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Невласні інтеграли 2-го роду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Застосування визначеного інтеграла для обчислення площ, довжин дуг, об’ємів.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Розвя’зання рівнянь з відокремлюваними змінними та однорідних рівнянь.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Розв</w:t>
                  </w:r>
                  <w:r>
                    <w:rPr>
                      <w:lang w:val="ru-RU" w:eastAsia="ru-RU"/>
                    </w:rPr>
                    <w:t>`</w:t>
                  </w:r>
                  <w:r>
                    <w:rPr>
                      <w:lang w:eastAsia="ru-RU"/>
                    </w:rPr>
                    <w:t>язання лінійних</w:t>
                  </w:r>
                  <w:r>
                    <w:rPr>
                      <w:lang w:val="ru-RU" w:eastAsia="ru-RU"/>
                    </w:rPr>
                    <w:t xml:space="preserve"> диференц</w:t>
                  </w:r>
                  <w:r>
                    <w:rPr>
                      <w:lang w:eastAsia="ru-RU"/>
                    </w:rPr>
                    <w:t>і</w:t>
                  </w:r>
                  <w:r>
                    <w:rPr>
                      <w:lang w:val="ru-RU" w:eastAsia="ru-RU"/>
                    </w:rPr>
                    <w:t>альних</w:t>
                  </w:r>
                  <w:r>
                    <w:rPr>
                      <w:lang w:eastAsia="ru-RU"/>
                    </w:rPr>
                    <w:t xml:space="preserve"> рівнянь.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Розв</w:t>
                  </w:r>
                  <w:r>
                    <w:rPr>
                      <w:lang w:val="ru-RU" w:eastAsia="ru-RU"/>
                    </w:rPr>
                    <w:t>`</w:t>
                  </w:r>
                  <w:r>
                    <w:rPr>
                      <w:lang w:eastAsia="ru-RU"/>
                    </w:rPr>
                    <w:t>язання рівнянь в повних диференціалах.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Розв</w:t>
                  </w:r>
                  <w:r>
                    <w:rPr>
                      <w:lang w:val="ru-RU" w:eastAsia="ru-RU"/>
                    </w:rPr>
                    <w:t>`</w:t>
                  </w:r>
                  <w:r>
                    <w:rPr>
                      <w:lang w:eastAsia="ru-RU"/>
                    </w:rPr>
                    <w:t>язання рівнянь вищих порядків.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Розв</w:t>
                  </w:r>
                  <w:r>
                    <w:rPr>
                      <w:lang w:val="ru-RU" w:eastAsia="ru-RU"/>
                    </w:rPr>
                    <w:t>`</w:t>
                  </w:r>
                  <w:r>
                    <w:rPr>
                      <w:lang w:eastAsia="ru-RU"/>
                    </w:rPr>
                    <w:t>язання лінійних однорідних рівнянь 2-го порядку.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15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Розв</w:t>
                  </w:r>
                  <w:r>
                    <w:rPr>
                      <w:lang w:val="ru-RU" w:eastAsia="ru-RU"/>
                    </w:rPr>
                    <w:t>`</w:t>
                  </w:r>
                  <w:r>
                    <w:rPr>
                      <w:lang w:eastAsia="ru-RU"/>
                    </w:rPr>
                    <w:t>язання лінійних неоднорідних рівнянь 2-го порядку.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16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Метод Лагранжа.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17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Розв</w:t>
                  </w:r>
                  <w:r>
                    <w:rPr>
                      <w:lang w:val="ru-RU" w:eastAsia="ru-RU"/>
                    </w:rPr>
                    <w:t>’</w:t>
                  </w:r>
                  <w:r>
                    <w:rPr>
                      <w:lang w:eastAsia="ru-RU"/>
                    </w:rPr>
                    <w:t>язання однорідних систем диференціальних рівнянь.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18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Розв</w:t>
                  </w:r>
                  <w:r>
                    <w:rPr>
                      <w:lang w:val="ru-RU" w:eastAsia="ru-RU"/>
                    </w:rPr>
                    <w:t>’</w:t>
                  </w:r>
                  <w:r>
                    <w:rPr>
                      <w:lang w:eastAsia="ru-RU"/>
                    </w:rPr>
                    <w:t>язання неоднорідних систем диференціальних рівнянь.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19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Наближені розвязки диференціальних рівнянь</w:t>
                  </w:r>
                </w:p>
              </w:tc>
            </w:tr>
          </w:tbl>
          <w:p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tbl>
            <w:tblPr>
              <w:tblStyle w:val="3"/>
              <w:tblW w:w="0" w:type="auto"/>
              <w:tblInd w:w="1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86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№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uk-UA" w:eastAsia="ru-RU"/>
                    </w:rPr>
                  </w:pPr>
                  <w:r>
                    <w:rPr>
                      <w:lang w:val="uk-UA" w:eastAsia="ru-RU"/>
                    </w:rPr>
                    <w:t>Т</w:t>
                  </w:r>
                  <w:r>
                    <w:rPr>
                      <w:lang w:eastAsia="ru-RU"/>
                    </w:rPr>
                    <w:t>еми</w:t>
                  </w:r>
                  <w:r>
                    <w:rPr>
                      <w:lang w:val="uk-UA" w:eastAsia="ru-RU"/>
                    </w:rPr>
                    <w:t xml:space="preserve"> контрольних робіт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 xml:space="preserve">Елементи лінійної алгебри, аналітичної геометрії.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Елементи математичного аналізу.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Визначені інтеграли та їх застосування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8612" w:type="dxa"/>
                  <w:shd w:val="clear" w:color="auto" w:fill="auto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lang w:eastAsia="ru-RU"/>
                    </w:rPr>
                  </w:pPr>
                  <w:r>
                    <w:rPr>
                      <w:bCs/>
                      <w:lang w:eastAsia="ru-RU"/>
                    </w:rPr>
                    <w:t>Диференціальні рівняння 1-го, 2-го порядків та вищих порядків та їх застосування.</w:t>
                  </w:r>
                </w:p>
              </w:tc>
            </w:tr>
          </w:tbl>
          <w:p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17)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Основна література:</w:t>
            </w:r>
          </w:p>
          <w:p>
            <w:pPr>
              <w:pStyle w:val="28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426" w:right="20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математика в прикладах і задачах: Навчальний посібник/ Л.І. Турчанінова, О.В. Доля. –  Київ: Ліра - К- 2021. – 348 с. - 150 прим.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ind w:left="426"/>
              <w:jc w:val="both"/>
              <w:rPr>
                <w:rFonts w:eastAsia="Times New Roman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Вища математика: Методичні вказівки до виконання індивідуальних завдань. / Н.Д. Федоренко, С.В. Білощицька, О.В. Доля. – К.: КНУБА, –2018. -92 с. – ел. друк.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ind w:left="426"/>
              <w:jc w:val="both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О.В. Шутовський, Ю.П. Філонов, О.В. Горда, С.В. Білощицька. Математична статистика. Методичні вказівки. 2014 р.</w:t>
            </w:r>
          </w:p>
          <w:p>
            <w:pPr>
              <w:shd w:val="clear" w:color="auto" w:fill="FFFFFF"/>
              <w:ind w:left="66"/>
              <w:jc w:val="both"/>
              <w:rPr>
                <w:rFonts w:eastAsia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8</w:t>
            </w:r>
            <w:r>
              <w:rPr>
                <w:b/>
              </w:rPr>
              <w:t>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Додатков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джерела</w:t>
            </w:r>
            <w:r>
              <w:rPr>
                <w:b/>
              </w:rPr>
              <w:t>:</w:t>
            </w:r>
          </w:p>
          <w:p>
            <w:pPr>
              <w:ind w:left="400" w:hanging="400" w:hangingChars="200"/>
              <w:jc w:val="both"/>
              <w:rPr>
                <w:lang w:val="uk-UA"/>
              </w:rPr>
            </w:pPr>
            <w:r>
              <w:rPr>
                <w:lang w:val="uk-UA"/>
              </w:rPr>
              <w:t>1. Вища математика: Навч. посібник.- В.П.Дубовик, І.І. Юрик. – К.: А.С.К., 2004. – 648 с.</w:t>
            </w:r>
          </w:p>
          <w:p>
            <w:pPr>
              <w:ind w:left="400" w:hanging="400" w:hangingChars="20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2. Вища математика. Збірник задач: Навч. посібник / В.П.Дубовик та ін. – К. А.С.К., -2003. – 480с.</w:t>
            </w:r>
          </w:p>
          <w:p>
            <w:pPr>
              <w:pStyle w:val="28"/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400" w:right="204" w:hanging="400" w:hangingChars="20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Вища математика: Підручник для студ. вищ. техн. навч. закл. : У 2-х част. Ч.1 / П.П.  Овчинников та ін. – Київ: Техніка, 2007. – 598 с. – 325 прим.</w:t>
            </w:r>
          </w:p>
          <w:p>
            <w:pPr>
              <w:pStyle w:val="28"/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400" w:right="204" w:hanging="400" w:hangingChars="20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 Вища математика: Підручник для студ. вищ. техн. навч. закл. : У 2-х част. Ч.2 / П.П. Овчинников та ін. – Київ: Техніка, 2004. – 791 с. – 167 прим.</w:t>
            </w:r>
          </w:p>
          <w:p>
            <w:pPr>
              <w:pStyle w:val="28"/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400" w:right="204" w:hanging="400" w:hangingChars="20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 Практикум з вищої математики: Навчальний посібник. – Видання друге, доповнене і перероблене. / Л.І. Турчанінова, О.В. Доля. – КНУБА. – Київ: Кондор,- 2010. – 246 с. - 50 прим.</w:t>
            </w:r>
          </w:p>
          <w:p>
            <w:pPr>
              <w:shd w:val="clear" w:color="auto" w:fill="FFFFFF"/>
              <w:ind w:left="400" w:hanging="400" w:hangingChars="200"/>
              <w:jc w:val="both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6. Вища математика. Ряди: Методичні вказівки до виконання індивідуальних завдань. / Н.Д. Федоренко, О.В. Доля та ін. – К.: КНУБА, 2008. – 36 с. – 38 прим.</w:t>
            </w:r>
          </w:p>
          <w:p>
            <w:pPr>
              <w:ind w:left="400" w:hanging="400" w:hangingChars="200"/>
              <w:jc w:val="both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7. Вища математика. Звичайні диференціальні рівняння: Методичні вказівки до виконання індивідуальних завдань. / В.М. Міхайленко та ін. – Київ: КНУБА, 2007. – 68 с. – 58 прим.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uk-UA" w:eastAsia="zh-CN"/>
              </w:rPr>
              <w:t xml:space="preserve">8. </w:t>
            </w:r>
            <w:r>
              <w:rPr>
                <w:rFonts w:eastAsia="Times New Roman"/>
                <w:lang w:eastAsia="zh-CN"/>
              </w:rPr>
              <w:t>Н.І. Полтораченко, О.Г. Мартинюк Методичні вказівки та завдання для самостійної роботи «Вища математика. Диференціальні рівняння» - К.: КНУБА, 2005.-32 с.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uk-UA" w:eastAsia="zh-CN"/>
              </w:rPr>
              <w:t xml:space="preserve">9. </w:t>
            </w:r>
            <w:r>
              <w:rPr>
                <w:rFonts w:eastAsia="Times New Roman"/>
                <w:lang w:eastAsia="zh-CN"/>
              </w:rPr>
              <w:t>Н.І. Полтораченко, О.Г. Мартинюк Методичні вказівки та завдання для самостійної роботи «Вища математика. Лінійна алгебра та аналітична геометрія» - К.: КНУБА, 2003.-32 с.</w:t>
            </w:r>
          </w:p>
          <w:p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zh-CN"/>
              </w:rPr>
              <w:t xml:space="preserve">10. </w:t>
            </w:r>
            <w:r>
              <w:rPr>
                <w:rFonts w:eastAsia="Times New Roman"/>
                <w:lang w:val="ru-RU" w:eastAsia="zh-CN"/>
              </w:rPr>
              <w:t>Н</w:t>
            </w:r>
            <w:r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val="ru-RU" w:eastAsia="zh-CN"/>
              </w:rPr>
              <w:t>І</w:t>
            </w:r>
            <w:r>
              <w:rPr>
                <w:rFonts w:eastAsia="Times New Roman"/>
                <w:lang w:eastAsia="zh-CN"/>
              </w:rPr>
              <w:t xml:space="preserve">. </w:t>
            </w:r>
            <w:r>
              <w:rPr>
                <w:rFonts w:eastAsia="Times New Roman"/>
                <w:lang w:val="ru-RU" w:eastAsia="zh-CN"/>
              </w:rPr>
              <w:t>Полтораченко</w:t>
            </w:r>
            <w:r>
              <w:rPr>
                <w:rFonts w:eastAsia="Times New Roman"/>
                <w:lang w:eastAsia="zh-CN"/>
              </w:rPr>
              <w:t xml:space="preserve">, </w:t>
            </w:r>
            <w:r>
              <w:rPr>
                <w:rFonts w:eastAsia="Times New Roman"/>
                <w:lang w:val="ru-RU" w:eastAsia="zh-CN"/>
              </w:rPr>
              <w:t>О</w:t>
            </w:r>
            <w:r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val="ru-RU" w:eastAsia="zh-CN"/>
              </w:rPr>
              <w:t>Г</w:t>
            </w:r>
            <w:r>
              <w:rPr>
                <w:rFonts w:eastAsia="Times New Roman"/>
                <w:lang w:eastAsia="zh-CN"/>
              </w:rPr>
              <w:t xml:space="preserve">. </w:t>
            </w:r>
            <w:r>
              <w:rPr>
                <w:rFonts w:eastAsia="Times New Roman"/>
                <w:lang w:val="ru-RU" w:eastAsia="zh-CN"/>
              </w:rPr>
              <w:t>Мартинюк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Методичні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вказівки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та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завдання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для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самостійної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роботи</w:t>
            </w:r>
            <w:r>
              <w:rPr>
                <w:rFonts w:eastAsia="Times New Roman"/>
                <w:lang w:eastAsia="zh-CN"/>
              </w:rPr>
              <w:t xml:space="preserve"> «</w:t>
            </w:r>
            <w:r>
              <w:rPr>
                <w:rFonts w:eastAsia="Times New Roman"/>
                <w:lang w:val="ru-RU" w:eastAsia="zh-CN"/>
              </w:rPr>
              <w:t>Вища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val="ru-RU" w:eastAsia="zh-CN"/>
              </w:rPr>
              <w:t>математика</w:t>
            </w:r>
            <w:r>
              <w:rPr>
                <w:rFonts w:eastAsia="Times New Roman"/>
                <w:lang w:eastAsia="zh-CN"/>
              </w:rPr>
              <w:t xml:space="preserve">. </w:t>
            </w:r>
            <w:r>
              <w:rPr>
                <w:rFonts w:eastAsia="Times New Roman"/>
                <w:lang w:val="ru-RU" w:eastAsia="zh-CN"/>
              </w:rPr>
              <w:t>Інтегральне числення функції однієї змінної» - К.: КНУБА, 2006.-40 с.</w:t>
            </w:r>
            <w:r>
              <w:rPr>
                <w:rFonts w:eastAsia="Times New Roman"/>
                <w:bCs/>
                <w:lang w:eastAsia="ru-RU"/>
              </w:rPr>
              <w:t xml:space="preserve">  </w:t>
            </w:r>
          </w:p>
          <w:p>
            <w:pPr>
              <w:tabs>
                <w:tab w:val="left" w:pos="187"/>
              </w:tabs>
              <w:ind w:left="400" w:hanging="400" w:hangingChars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  <w:r>
              <w:fldChar w:fldCharType="begin"/>
            </w:r>
            <w:r>
              <w:instrText xml:space="preserve"> HYPERLINK "http://library.knuba.edu.ua/" </w:instrText>
            </w:r>
            <w:r>
              <w:fldChar w:fldCharType="separate"/>
            </w:r>
            <w:r>
              <w:rPr>
                <w:rStyle w:val="7"/>
                <w:lang w:val="uk-UA"/>
              </w:rPr>
              <w:t>http://library.knuba.edu.ua/</w:t>
            </w:r>
            <w:r>
              <w:rPr>
                <w:rStyle w:val="7"/>
                <w:lang w:val="uk-UA"/>
              </w:rPr>
              <w:fldChar w:fldCharType="end"/>
            </w:r>
          </w:p>
          <w:p>
            <w:pPr>
              <w:ind w:left="400" w:hanging="400" w:hangingChars="20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12. </w:t>
            </w:r>
            <w:r>
              <w:fldChar w:fldCharType="begin"/>
            </w:r>
            <w:r>
              <w:instrText xml:space="preserve"> HYPERLINK "http://repositary.knuba.edu.ua/" </w:instrText>
            </w:r>
            <w:r>
              <w:fldChar w:fldCharType="separate"/>
            </w:r>
            <w:r>
              <w:rPr>
                <w:rStyle w:val="7"/>
                <w:lang w:val="uk-UA"/>
              </w:rPr>
              <w:t>http://repositary.knuba.edu.ua/</w:t>
            </w:r>
            <w:r>
              <w:rPr>
                <w:rStyle w:val="7"/>
                <w:lang w:val="uk-UA"/>
              </w:rPr>
              <w:fldChar w:fldCharType="end"/>
            </w:r>
          </w:p>
          <w:p>
            <w:pPr>
              <w:ind w:left="400" w:hanging="400" w:hangingChars="20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13. </w:t>
            </w:r>
            <w:r>
              <w:fldChar w:fldCharType="begin"/>
            </w:r>
            <w:r>
              <w:instrText xml:space="preserve"> HYPERLINK "http://org2.knuba.edu.ua/course/view.php?id=2919" </w:instrText>
            </w:r>
            <w:r>
              <w:fldChar w:fldCharType="separate"/>
            </w:r>
            <w:r>
              <w:rPr>
                <w:rStyle w:val="7"/>
                <w:shd w:val="clear" w:color="auto" w:fill="FFFFFF"/>
                <w:lang w:val="uk-UA"/>
              </w:rPr>
              <w:t>http://org2.knuba.edu.ua/course/view.php?id=2919</w:t>
            </w:r>
            <w:r>
              <w:rPr>
                <w:rStyle w:val="7"/>
                <w:shd w:val="clear" w:color="auto" w:fill="FFFFFF"/>
                <w:lang w:val="uk-U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ind w:left="360" w:hanging="3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19)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Система оцінювання навчальних досягнень (розподілів балів)</w:t>
            </w:r>
          </w:p>
          <w:tbl>
            <w:tblPr>
              <w:tblStyle w:val="3"/>
              <w:tblW w:w="9319" w:type="dxa"/>
              <w:tblInd w:w="4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0"/>
              <w:gridCol w:w="1440"/>
              <w:gridCol w:w="1536"/>
              <w:gridCol w:w="1262"/>
              <w:gridCol w:w="7"/>
              <w:gridCol w:w="2718"/>
              <w:gridCol w:w="10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05" w:type="dxa"/>
                  <w:gridSpan w:val="5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Поточне оцінювання та самостійна робота</w:t>
                  </w:r>
                </w:p>
              </w:tc>
              <w:tc>
                <w:tcPr>
                  <w:tcW w:w="2718" w:type="dxa"/>
                  <w:tcBorders>
                    <w:bottom w:val="nil"/>
                  </w:tcBorders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</w:p>
              </w:tc>
              <w:tc>
                <w:tcPr>
                  <w:tcW w:w="1096" w:type="dxa"/>
                  <w:vMerge w:val="restart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Сума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2700" w:type="dxa"/>
                  <w:gridSpan w:val="2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Модуль № 1</w:t>
                  </w:r>
                </w:p>
              </w:tc>
              <w:tc>
                <w:tcPr>
                  <w:tcW w:w="2798" w:type="dxa"/>
                  <w:gridSpan w:val="2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Модуль №2</w:t>
                  </w:r>
                </w:p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№ 2</w:t>
                  </w:r>
                </w:p>
              </w:tc>
              <w:tc>
                <w:tcPr>
                  <w:tcW w:w="2725" w:type="dxa"/>
                  <w:gridSpan w:val="2"/>
                  <w:vMerge w:val="restart"/>
                  <w:tcBorders>
                    <w:top w:val="nil"/>
                  </w:tcBorders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Підсумковий тест (екзамен)</w:t>
                  </w:r>
                </w:p>
              </w:tc>
              <w:tc>
                <w:tcPr>
                  <w:tcW w:w="1096" w:type="dxa"/>
                  <w:vMerge w:val="continue"/>
                  <w:shd w:val="clear" w:color="auto" w:fill="auto"/>
                </w:tcPr>
                <w:p>
                  <w:pPr>
                    <w:jc w:val="right"/>
                    <w:rPr>
                      <w:rFonts w:eastAsia="Times New Roman"/>
                      <w:lang w:val="uk-UA" w:eastAsia="ru-RU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60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теор. частина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РГР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теор. частина</w:t>
                  </w:r>
                </w:p>
              </w:tc>
              <w:tc>
                <w:tcPr>
                  <w:tcW w:w="1262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РГР</w:t>
                  </w:r>
                </w:p>
              </w:tc>
              <w:tc>
                <w:tcPr>
                  <w:tcW w:w="2725" w:type="dxa"/>
                  <w:gridSpan w:val="2"/>
                  <w:vMerge w:val="continue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</w:p>
              </w:tc>
              <w:tc>
                <w:tcPr>
                  <w:tcW w:w="1096" w:type="dxa"/>
                  <w:vMerge w:val="continue"/>
                  <w:shd w:val="clear" w:color="auto" w:fill="auto"/>
                </w:tcPr>
                <w:p>
                  <w:pPr>
                    <w:jc w:val="right"/>
                    <w:rPr>
                      <w:rFonts w:eastAsia="Times New Roman"/>
                      <w:lang w:val="uk-UA" w:eastAsia="ru-RU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20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15</w:t>
                  </w:r>
                </w:p>
              </w:tc>
              <w:tc>
                <w:tcPr>
                  <w:tcW w:w="1262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20</w:t>
                  </w:r>
                </w:p>
              </w:tc>
              <w:tc>
                <w:tcPr>
                  <w:tcW w:w="2725" w:type="dxa"/>
                  <w:gridSpan w:val="2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30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>
                  <w:pPr>
                    <w:jc w:val="center"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100</w:t>
                  </w:r>
                </w:p>
              </w:tc>
            </w:tr>
          </w:tbl>
          <w:p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20) Умови допуску до підсумкового контролю:</w:t>
            </w:r>
          </w:p>
          <w:p>
            <w:pPr>
              <w:rPr>
                <w:lang w:val="uk-UA"/>
              </w:rPr>
            </w:pPr>
            <w:r>
              <w:rPr>
                <w:lang w:val="uk-UA"/>
              </w:rPr>
              <w:t>- відвідування лекцій;</w:t>
            </w:r>
          </w:p>
          <w:p>
            <w:pPr>
              <w:rPr>
                <w:lang w:val="uk-UA"/>
              </w:rPr>
            </w:pPr>
            <w:r>
              <w:rPr>
                <w:lang w:val="uk-UA"/>
              </w:rPr>
              <w:t>- активність на практичних заняттях;</w:t>
            </w:r>
          </w:p>
          <w:p>
            <w:pPr>
              <w:rPr>
                <w:lang w:val="uk-UA"/>
              </w:rPr>
            </w:pPr>
            <w:r>
              <w:rPr>
                <w:lang w:val="uk-UA"/>
              </w:rPr>
              <w:t>- дотримання термінів виконання КР;</w:t>
            </w:r>
          </w:p>
          <w:p>
            <w:pPr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lang w:val="uk-UA"/>
              </w:rPr>
              <w:t>- дотримання умов академічної доброчесності.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57" w:hanging="357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lang w:val="uk-UA"/>
              </w:rPr>
              <w:t xml:space="preserve">21) Політика щодо академічної доброчесності: </w:t>
            </w:r>
            <w:r>
              <w:t>розуміння здобувачами вищої освіти етичного кодексу університету та норм академічної доброчесності (вимог щодо оригінальності текстів та допустимого відсотку співпадінь)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22) Посилання на сторінку електронного навчально-методичного комплексу дисципліни:</w:t>
            </w:r>
          </w:p>
          <w:p>
            <w:pPr>
              <w:ind w:left="357" w:hanging="357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>
              <w:fldChar w:fldCharType="begin"/>
            </w:r>
            <w:r>
              <w:instrText xml:space="preserve"> HYPERLINK "http://org2.knuba.edu.ua/course/view.php?id=2919" </w:instrText>
            </w:r>
            <w:r>
              <w:fldChar w:fldCharType="separate"/>
            </w:r>
            <w:r>
              <w:rPr>
                <w:rStyle w:val="7"/>
                <w:shd w:val="clear" w:color="auto" w:fill="FFFFFF"/>
                <w:lang w:val="uk-UA"/>
              </w:rPr>
              <w:t>http://org2.knuba.edu.ua/course/view.php?id=2919</w:t>
            </w:r>
            <w:r>
              <w:rPr>
                <w:rStyle w:val="7"/>
                <w:shd w:val="clear" w:color="auto" w:fill="FFFFFF"/>
                <w:lang w:val="uk-UA"/>
              </w:rPr>
              <w:fldChar w:fldCharType="end"/>
            </w:r>
          </w:p>
        </w:tc>
      </w:tr>
    </w:tbl>
    <w:p>
      <w:pPr>
        <w:rPr>
          <w:sz w:val="22"/>
          <w:szCs w:val="22"/>
          <w:lang w:val="uk-UA"/>
        </w:rPr>
      </w:pPr>
    </w:p>
    <w:p>
      <w:pPr>
        <w:rPr>
          <w:sz w:val="22"/>
          <w:szCs w:val="22"/>
          <w:lang w:val="uk-UA"/>
        </w:rPr>
      </w:pPr>
    </w:p>
    <w:p>
      <w:pPr>
        <w:rPr>
          <w:sz w:val="22"/>
          <w:szCs w:val="22"/>
          <w:lang w:val="uk-U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51" w:bottom="1418" w:left="1418" w:header="709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center" w:pos="4820"/>
        <w:tab w:val="right" w:pos="9639"/>
        <w:tab w:val="clear" w:pos="4536"/>
        <w:tab w:val="clear" w:pos="9072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20"/>
      </w:tabs>
      <w:rPr>
        <w:sz w:val="18"/>
        <w:szCs w:val="18"/>
        <w:lang w:val="uk-UA"/>
      </w:rPr>
    </w:pPr>
    <w:r>
      <w:rPr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-167005</wp:posOffset>
              </wp:positionV>
              <wp:extent cx="2218690" cy="219075"/>
              <wp:effectExtent l="0" t="0" r="10160" b="2857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8690" cy="219075"/>
                        <a:chOff x="3868" y="733"/>
                        <a:chExt cx="3494" cy="34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868" y="733"/>
                          <a:ext cx="1020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075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4899" y="733"/>
                          <a:ext cx="1191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МАРК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6086" y="733"/>
                          <a:ext cx="1276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Сторінка 1 з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o:spt="203" style="position:absolute;left:0pt;margin-left:310.85pt;margin-top:-13.15pt;height:17.25pt;width:174.7pt;z-index:251659264;mso-width-relative:page;mso-height-relative:page;" coordorigin="3868,733" coordsize="3494,345" o:gfxdata="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3Q5aJNoAAAAJAQAADwAAAAAAAAABACAAAAAiAAAAZHJzL2Rvd25yZXYu&#10;eG1sUEsBAhQAFAAAAAgAh07iQCsK/gTdAgAA5QoAAA4AAAAAAAAAAQAgAAAAKQEAAGRycy9lMm9E&#10;b2MueG1sUEsFBgAAAAAGAAYAWQEAAHgGAAAAAA==&#10;">
              <o:lock v:ext="edit" aspectratio="f"/>
              <v:rect id="Rectangle 2" o:spid="_x0000_s1026" o:spt="1" style="position:absolute;left:3868;top:733;height:345;width:102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075</w:t>
                      </w:r>
                    </w:p>
                  </w:txbxContent>
                </v:textbox>
              </v:rect>
              <v:rect id="Rectangle 3" o:spid="_x0000_s1026" o:spt="1" style="position:absolute;left:4899;top:733;height:345;width:1191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МАРК</w:t>
                      </w:r>
                    </w:p>
                    <w:p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</w:p>
                  </w:txbxContent>
                </v:textbox>
              </v:rect>
              <v:rect id="Rectangle 4" o:spid="_x0000_s1026" o:spt="1" style="position:absolute;left:6086;top:733;height:345;width:1276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Сторінка 1 з </w:t>
                      </w: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sz w:val="18"/>
        <w:szCs w:val="18"/>
        <w:lang w:val="uk-UA"/>
      </w:rPr>
      <w:t>Київський національний університет</w:t>
    </w:r>
  </w:p>
  <w:p>
    <w:pPr>
      <w:tabs>
        <w:tab w:val="center" w:pos="4820"/>
      </w:tabs>
      <w:rPr>
        <w:sz w:val="18"/>
        <w:szCs w:val="18"/>
        <w:lang w:val="uk-UA"/>
      </w:rPr>
    </w:pPr>
    <w:r>
      <w:rPr>
        <w:sz w:val="18"/>
        <w:szCs w:val="18"/>
        <w:lang w:val="uk-UA"/>
      </w:rPr>
      <w:t>будівництва і архітектури</w:t>
    </w:r>
  </w:p>
  <w:p>
    <w:pPr>
      <w:pStyle w:val="13"/>
      <w:tabs>
        <w:tab w:val="center" w:pos="4820"/>
        <w:tab w:val="right" w:pos="9639"/>
        <w:tab w:val="clear" w:pos="4536"/>
        <w:tab w:val="clear" w:pos="9072"/>
      </w:tabs>
      <w:rPr>
        <w:sz w:val="16"/>
        <w:szCs w:val="16"/>
      </w:rPr>
    </w:pPr>
    <w:r>
      <w:rPr>
        <w:sz w:val="18"/>
        <w:szCs w:val="18"/>
        <w:lang w:val="uk-UA"/>
      </w:rPr>
      <w:t>Кафедра інформаційних технологій проектування та прикладної математики</w:t>
    </w:r>
    <w:r>
      <w:rPr>
        <w:lang w:val="ru-RU" w:eastAsia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06AE8"/>
    <w:multiLevelType w:val="multilevel"/>
    <w:tmpl w:val="58406AE8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EA"/>
    <w:rsid w:val="00001795"/>
    <w:rsid w:val="00003B9F"/>
    <w:rsid w:val="00004162"/>
    <w:rsid w:val="000064FD"/>
    <w:rsid w:val="00015B96"/>
    <w:rsid w:val="0002298E"/>
    <w:rsid w:val="000246A0"/>
    <w:rsid w:val="00025345"/>
    <w:rsid w:val="000321F9"/>
    <w:rsid w:val="0004343C"/>
    <w:rsid w:val="0005141F"/>
    <w:rsid w:val="000613C1"/>
    <w:rsid w:val="000660D2"/>
    <w:rsid w:val="00067751"/>
    <w:rsid w:val="00070465"/>
    <w:rsid w:val="00074E95"/>
    <w:rsid w:val="000777B4"/>
    <w:rsid w:val="000917FD"/>
    <w:rsid w:val="000A1572"/>
    <w:rsid w:val="000A39E3"/>
    <w:rsid w:val="000A634E"/>
    <w:rsid w:val="000A6B8D"/>
    <w:rsid w:val="000C6AC3"/>
    <w:rsid w:val="000D59F5"/>
    <w:rsid w:val="000F35B4"/>
    <w:rsid w:val="001004B8"/>
    <w:rsid w:val="00101446"/>
    <w:rsid w:val="00110DD8"/>
    <w:rsid w:val="001115D2"/>
    <w:rsid w:val="00117E6A"/>
    <w:rsid w:val="001242BE"/>
    <w:rsid w:val="00126F9B"/>
    <w:rsid w:val="00127280"/>
    <w:rsid w:val="00131BAE"/>
    <w:rsid w:val="00143A5C"/>
    <w:rsid w:val="00150A11"/>
    <w:rsid w:val="00151910"/>
    <w:rsid w:val="0015381D"/>
    <w:rsid w:val="00154088"/>
    <w:rsid w:val="00154509"/>
    <w:rsid w:val="0016051A"/>
    <w:rsid w:val="00164D47"/>
    <w:rsid w:val="00167D29"/>
    <w:rsid w:val="00170EB1"/>
    <w:rsid w:val="00177B00"/>
    <w:rsid w:val="00181C06"/>
    <w:rsid w:val="00183756"/>
    <w:rsid w:val="00194565"/>
    <w:rsid w:val="001A623F"/>
    <w:rsid w:val="001A7C12"/>
    <w:rsid w:val="001A7F9F"/>
    <w:rsid w:val="001B3355"/>
    <w:rsid w:val="001C6C75"/>
    <w:rsid w:val="001D0D08"/>
    <w:rsid w:val="001D6DD9"/>
    <w:rsid w:val="001D7843"/>
    <w:rsid w:val="001E1ED3"/>
    <w:rsid w:val="001E7CC9"/>
    <w:rsid w:val="002067FD"/>
    <w:rsid w:val="00210395"/>
    <w:rsid w:val="00213196"/>
    <w:rsid w:val="00215115"/>
    <w:rsid w:val="0022302B"/>
    <w:rsid w:val="00233F4F"/>
    <w:rsid w:val="00235270"/>
    <w:rsid w:val="00240C3B"/>
    <w:rsid w:val="00241EC7"/>
    <w:rsid w:val="002470B1"/>
    <w:rsid w:val="00253FCF"/>
    <w:rsid w:val="00257F42"/>
    <w:rsid w:val="0026403A"/>
    <w:rsid w:val="002708E0"/>
    <w:rsid w:val="00292DD9"/>
    <w:rsid w:val="00294AE6"/>
    <w:rsid w:val="002A106E"/>
    <w:rsid w:val="002A19A1"/>
    <w:rsid w:val="002A6007"/>
    <w:rsid w:val="002A6AF1"/>
    <w:rsid w:val="002B5BD1"/>
    <w:rsid w:val="002C04E5"/>
    <w:rsid w:val="002C086F"/>
    <w:rsid w:val="002D0E84"/>
    <w:rsid w:val="002D3AC6"/>
    <w:rsid w:val="002D6143"/>
    <w:rsid w:val="002E2F3A"/>
    <w:rsid w:val="002F0BC7"/>
    <w:rsid w:val="002F2387"/>
    <w:rsid w:val="002F6207"/>
    <w:rsid w:val="002F7A8F"/>
    <w:rsid w:val="003010FA"/>
    <w:rsid w:val="00310347"/>
    <w:rsid w:val="00313C05"/>
    <w:rsid w:val="00321698"/>
    <w:rsid w:val="00322000"/>
    <w:rsid w:val="00322795"/>
    <w:rsid w:val="003267B3"/>
    <w:rsid w:val="003302D8"/>
    <w:rsid w:val="00330D4B"/>
    <w:rsid w:val="00335073"/>
    <w:rsid w:val="00335128"/>
    <w:rsid w:val="00337CD4"/>
    <w:rsid w:val="003425D4"/>
    <w:rsid w:val="00344D41"/>
    <w:rsid w:val="003454CC"/>
    <w:rsid w:val="0034748F"/>
    <w:rsid w:val="00363E44"/>
    <w:rsid w:val="00370BF5"/>
    <w:rsid w:val="003765EF"/>
    <w:rsid w:val="00386F9F"/>
    <w:rsid w:val="0038769A"/>
    <w:rsid w:val="00391ED0"/>
    <w:rsid w:val="003956B6"/>
    <w:rsid w:val="003A6BA8"/>
    <w:rsid w:val="003B1223"/>
    <w:rsid w:val="003C04FF"/>
    <w:rsid w:val="003C4AD7"/>
    <w:rsid w:val="003C557A"/>
    <w:rsid w:val="003D16CA"/>
    <w:rsid w:val="003D3584"/>
    <w:rsid w:val="003D63C1"/>
    <w:rsid w:val="003D7890"/>
    <w:rsid w:val="003E1202"/>
    <w:rsid w:val="003E211F"/>
    <w:rsid w:val="003E7F21"/>
    <w:rsid w:val="00400C13"/>
    <w:rsid w:val="00402483"/>
    <w:rsid w:val="00403404"/>
    <w:rsid w:val="00403C27"/>
    <w:rsid w:val="004054C8"/>
    <w:rsid w:val="004114FE"/>
    <w:rsid w:val="00414A12"/>
    <w:rsid w:val="0041698E"/>
    <w:rsid w:val="004222D3"/>
    <w:rsid w:val="0043358E"/>
    <w:rsid w:val="00442D0F"/>
    <w:rsid w:val="00457B5D"/>
    <w:rsid w:val="0046150A"/>
    <w:rsid w:val="00461985"/>
    <w:rsid w:val="004656FE"/>
    <w:rsid w:val="0046732B"/>
    <w:rsid w:val="00472926"/>
    <w:rsid w:val="00474E2C"/>
    <w:rsid w:val="00481AFE"/>
    <w:rsid w:val="0048283E"/>
    <w:rsid w:val="004847F0"/>
    <w:rsid w:val="00487861"/>
    <w:rsid w:val="004919AF"/>
    <w:rsid w:val="00492490"/>
    <w:rsid w:val="0049429B"/>
    <w:rsid w:val="00497E3F"/>
    <w:rsid w:val="004A7787"/>
    <w:rsid w:val="004B7D78"/>
    <w:rsid w:val="004C6F80"/>
    <w:rsid w:val="004C7070"/>
    <w:rsid w:val="004F1AAA"/>
    <w:rsid w:val="004F1F5B"/>
    <w:rsid w:val="004F54C4"/>
    <w:rsid w:val="004F6236"/>
    <w:rsid w:val="00500B80"/>
    <w:rsid w:val="00511C4E"/>
    <w:rsid w:val="0051245C"/>
    <w:rsid w:val="005130C9"/>
    <w:rsid w:val="00516BA7"/>
    <w:rsid w:val="00523F41"/>
    <w:rsid w:val="00536C8B"/>
    <w:rsid w:val="005434F4"/>
    <w:rsid w:val="00550FE5"/>
    <w:rsid w:val="00552F25"/>
    <w:rsid w:val="0057025A"/>
    <w:rsid w:val="0057330D"/>
    <w:rsid w:val="00574A8C"/>
    <w:rsid w:val="00574AE6"/>
    <w:rsid w:val="0057721E"/>
    <w:rsid w:val="00585C4F"/>
    <w:rsid w:val="005A137B"/>
    <w:rsid w:val="005A1E39"/>
    <w:rsid w:val="005A28D9"/>
    <w:rsid w:val="005A402B"/>
    <w:rsid w:val="005A6FC8"/>
    <w:rsid w:val="005B07F1"/>
    <w:rsid w:val="005C4D59"/>
    <w:rsid w:val="005D5ED8"/>
    <w:rsid w:val="005E458C"/>
    <w:rsid w:val="005E4994"/>
    <w:rsid w:val="005F29EF"/>
    <w:rsid w:val="005F5518"/>
    <w:rsid w:val="005F6638"/>
    <w:rsid w:val="00613773"/>
    <w:rsid w:val="0062014C"/>
    <w:rsid w:val="00622318"/>
    <w:rsid w:val="00622B2C"/>
    <w:rsid w:val="006251FD"/>
    <w:rsid w:val="00631285"/>
    <w:rsid w:val="0063488F"/>
    <w:rsid w:val="00635535"/>
    <w:rsid w:val="0063700C"/>
    <w:rsid w:val="00637E7B"/>
    <w:rsid w:val="006431E1"/>
    <w:rsid w:val="0064383D"/>
    <w:rsid w:val="00650762"/>
    <w:rsid w:val="006513B2"/>
    <w:rsid w:val="00652356"/>
    <w:rsid w:val="0066181A"/>
    <w:rsid w:val="00682F92"/>
    <w:rsid w:val="00697750"/>
    <w:rsid w:val="0069780F"/>
    <w:rsid w:val="006A2757"/>
    <w:rsid w:val="006A2C78"/>
    <w:rsid w:val="006A5E27"/>
    <w:rsid w:val="006A62E2"/>
    <w:rsid w:val="006B4370"/>
    <w:rsid w:val="006B4D43"/>
    <w:rsid w:val="006C210A"/>
    <w:rsid w:val="006C37FF"/>
    <w:rsid w:val="006E1FBA"/>
    <w:rsid w:val="006E63A1"/>
    <w:rsid w:val="00700799"/>
    <w:rsid w:val="007009D6"/>
    <w:rsid w:val="007070D3"/>
    <w:rsid w:val="00712D9B"/>
    <w:rsid w:val="00716D30"/>
    <w:rsid w:val="00720F3A"/>
    <w:rsid w:val="007220EE"/>
    <w:rsid w:val="007232AC"/>
    <w:rsid w:val="0073046B"/>
    <w:rsid w:val="00736B66"/>
    <w:rsid w:val="0074064C"/>
    <w:rsid w:val="00750A92"/>
    <w:rsid w:val="00754CDD"/>
    <w:rsid w:val="00761C21"/>
    <w:rsid w:val="00766392"/>
    <w:rsid w:val="007663F4"/>
    <w:rsid w:val="00767102"/>
    <w:rsid w:val="00767A0E"/>
    <w:rsid w:val="007755B9"/>
    <w:rsid w:val="0078552B"/>
    <w:rsid w:val="00797865"/>
    <w:rsid w:val="007C2858"/>
    <w:rsid w:val="007C6E5D"/>
    <w:rsid w:val="007D0FB5"/>
    <w:rsid w:val="007E1E67"/>
    <w:rsid w:val="007E50E5"/>
    <w:rsid w:val="0080075F"/>
    <w:rsid w:val="00800C47"/>
    <w:rsid w:val="00805411"/>
    <w:rsid w:val="00811C3E"/>
    <w:rsid w:val="00811D7D"/>
    <w:rsid w:val="0081505D"/>
    <w:rsid w:val="00822C69"/>
    <w:rsid w:val="00823845"/>
    <w:rsid w:val="00824FAB"/>
    <w:rsid w:val="0083391A"/>
    <w:rsid w:val="00843526"/>
    <w:rsid w:val="00852320"/>
    <w:rsid w:val="00853A1B"/>
    <w:rsid w:val="00864F72"/>
    <w:rsid w:val="00867227"/>
    <w:rsid w:val="00871C9B"/>
    <w:rsid w:val="00891D1A"/>
    <w:rsid w:val="00891F16"/>
    <w:rsid w:val="0089300C"/>
    <w:rsid w:val="00893052"/>
    <w:rsid w:val="00893452"/>
    <w:rsid w:val="008B0306"/>
    <w:rsid w:val="008B272B"/>
    <w:rsid w:val="008B4B70"/>
    <w:rsid w:val="008D3CAB"/>
    <w:rsid w:val="008E4EBD"/>
    <w:rsid w:val="008E63AB"/>
    <w:rsid w:val="008F17F3"/>
    <w:rsid w:val="008F4A5E"/>
    <w:rsid w:val="00914D1E"/>
    <w:rsid w:val="00915957"/>
    <w:rsid w:val="0091620E"/>
    <w:rsid w:val="0092011D"/>
    <w:rsid w:val="00921402"/>
    <w:rsid w:val="00924006"/>
    <w:rsid w:val="009240FA"/>
    <w:rsid w:val="00930B0E"/>
    <w:rsid w:val="00932F3A"/>
    <w:rsid w:val="0094594C"/>
    <w:rsid w:val="00945D28"/>
    <w:rsid w:val="00950D2B"/>
    <w:rsid w:val="00951B73"/>
    <w:rsid w:val="0095236D"/>
    <w:rsid w:val="009526B3"/>
    <w:rsid w:val="00956F42"/>
    <w:rsid w:val="00960921"/>
    <w:rsid w:val="0096572E"/>
    <w:rsid w:val="009734BA"/>
    <w:rsid w:val="009753FA"/>
    <w:rsid w:val="00980AA0"/>
    <w:rsid w:val="00983344"/>
    <w:rsid w:val="009A01BA"/>
    <w:rsid w:val="009A41BB"/>
    <w:rsid w:val="009C05B1"/>
    <w:rsid w:val="009C582D"/>
    <w:rsid w:val="009D10E6"/>
    <w:rsid w:val="009D298C"/>
    <w:rsid w:val="009E51B6"/>
    <w:rsid w:val="009E75AA"/>
    <w:rsid w:val="009F0653"/>
    <w:rsid w:val="009F1051"/>
    <w:rsid w:val="009F2864"/>
    <w:rsid w:val="009F52B1"/>
    <w:rsid w:val="00A04121"/>
    <w:rsid w:val="00A17A2A"/>
    <w:rsid w:val="00A17A7D"/>
    <w:rsid w:val="00A21B58"/>
    <w:rsid w:val="00A244CC"/>
    <w:rsid w:val="00A256C6"/>
    <w:rsid w:val="00A31E28"/>
    <w:rsid w:val="00A34CCE"/>
    <w:rsid w:val="00A400A4"/>
    <w:rsid w:val="00A5511F"/>
    <w:rsid w:val="00A556DC"/>
    <w:rsid w:val="00A56714"/>
    <w:rsid w:val="00A579C8"/>
    <w:rsid w:val="00A57D5E"/>
    <w:rsid w:val="00A635FB"/>
    <w:rsid w:val="00A676A8"/>
    <w:rsid w:val="00A71990"/>
    <w:rsid w:val="00A71B62"/>
    <w:rsid w:val="00A7581F"/>
    <w:rsid w:val="00A80388"/>
    <w:rsid w:val="00A804D6"/>
    <w:rsid w:val="00A86F60"/>
    <w:rsid w:val="00A87DEA"/>
    <w:rsid w:val="00A930F4"/>
    <w:rsid w:val="00A93B2C"/>
    <w:rsid w:val="00A96788"/>
    <w:rsid w:val="00AA1366"/>
    <w:rsid w:val="00AA17AE"/>
    <w:rsid w:val="00AA649A"/>
    <w:rsid w:val="00AB5043"/>
    <w:rsid w:val="00AB5608"/>
    <w:rsid w:val="00AB6B83"/>
    <w:rsid w:val="00AC05E3"/>
    <w:rsid w:val="00AD03D0"/>
    <w:rsid w:val="00AD75A8"/>
    <w:rsid w:val="00AE70DE"/>
    <w:rsid w:val="00AE7DE2"/>
    <w:rsid w:val="00AF33D4"/>
    <w:rsid w:val="00B04D21"/>
    <w:rsid w:val="00B11AA7"/>
    <w:rsid w:val="00B13474"/>
    <w:rsid w:val="00B15F72"/>
    <w:rsid w:val="00B16059"/>
    <w:rsid w:val="00B2067C"/>
    <w:rsid w:val="00B20BFB"/>
    <w:rsid w:val="00B27CE1"/>
    <w:rsid w:val="00B34F27"/>
    <w:rsid w:val="00B5080B"/>
    <w:rsid w:val="00B55E43"/>
    <w:rsid w:val="00B616B2"/>
    <w:rsid w:val="00B67B3E"/>
    <w:rsid w:val="00B7313A"/>
    <w:rsid w:val="00B731AE"/>
    <w:rsid w:val="00B745DB"/>
    <w:rsid w:val="00B74C06"/>
    <w:rsid w:val="00B7699E"/>
    <w:rsid w:val="00B76E7E"/>
    <w:rsid w:val="00B83C41"/>
    <w:rsid w:val="00B84932"/>
    <w:rsid w:val="00B90A25"/>
    <w:rsid w:val="00BA6276"/>
    <w:rsid w:val="00BA74FD"/>
    <w:rsid w:val="00BB72AA"/>
    <w:rsid w:val="00BD0B5D"/>
    <w:rsid w:val="00BD1C02"/>
    <w:rsid w:val="00BD2262"/>
    <w:rsid w:val="00BF1064"/>
    <w:rsid w:val="00BF181C"/>
    <w:rsid w:val="00BF1BC6"/>
    <w:rsid w:val="00BF3438"/>
    <w:rsid w:val="00C0098D"/>
    <w:rsid w:val="00C02B35"/>
    <w:rsid w:val="00C11675"/>
    <w:rsid w:val="00C1247D"/>
    <w:rsid w:val="00C17EFA"/>
    <w:rsid w:val="00C2722D"/>
    <w:rsid w:val="00C305A3"/>
    <w:rsid w:val="00C37BDF"/>
    <w:rsid w:val="00C42CA0"/>
    <w:rsid w:val="00C4489D"/>
    <w:rsid w:val="00C52EFE"/>
    <w:rsid w:val="00C554BA"/>
    <w:rsid w:val="00C60EBD"/>
    <w:rsid w:val="00C63A24"/>
    <w:rsid w:val="00C66DCA"/>
    <w:rsid w:val="00C67B35"/>
    <w:rsid w:val="00C71AE0"/>
    <w:rsid w:val="00C71E64"/>
    <w:rsid w:val="00C737CE"/>
    <w:rsid w:val="00C746BA"/>
    <w:rsid w:val="00C74DEF"/>
    <w:rsid w:val="00C75240"/>
    <w:rsid w:val="00C91F96"/>
    <w:rsid w:val="00C94BEA"/>
    <w:rsid w:val="00C95BC5"/>
    <w:rsid w:val="00C961C4"/>
    <w:rsid w:val="00CA66A8"/>
    <w:rsid w:val="00CA7568"/>
    <w:rsid w:val="00CB0DB9"/>
    <w:rsid w:val="00CC039D"/>
    <w:rsid w:val="00CC507D"/>
    <w:rsid w:val="00CD2799"/>
    <w:rsid w:val="00CD7E30"/>
    <w:rsid w:val="00CE220D"/>
    <w:rsid w:val="00CF2B72"/>
    <w:rsid w:val="00CF6CBB"/>
    <w:rsid w:val="00D00340"/>
    <w:rsid w:val="00D030C1"/>
    <w:rsid w:val="00D116C7"/>
    <w:rsid w:val="00D153C5"/>
    <w:rsid w:val="00D15493"/>
    <w:rsid w:val="00D17880"/>
    <w:rsid w:val="00D20325"/>
    <w:rsid w:val="00D22E82"/>
    <w:rsid w:val="00D24190"/>
    <w:rsid w:val="00D26FA8"/>
    <w:rsid w:val="00D35AD4"/>
    <w:rsid w:val="00D507B6"/>
    <w:rsid w:val="00D51EF6"/>
    <w:rsid w:val="00D5632F"/>
    <w:rsid w:val="00D72345"/>
    <w:rsid w:val="00D726D4"/>
    <w:rsid w:val="00D73307"/>
    <w:rsid w:val="00D8137B"/>
    <w:rsid w:val="00D81B40"/>
    <w:rsid w:val="00D87DB1"/>
    <w:rsid w:val="00D93151"/>
    <w:rsid w:val="00D96FB9"/>
    <w:rsid w:val="00DA0A35"/>
    <w:rsid w:val="00DA791C"/>
    <w:rsid w:val="00DB78EF"/>
    <w:rsid w:val="00DC178E"/>
    <w:rsid w:val="00DC3687"/>
    <w:rsid w:val="00DE2D11"/>
    <w:rsid w:val="00DE5D10"/>
    <w:rsid w:val="00DF10B4"/>
    <w:rsid w:val="00E02CE5"/>
    <w:rsid w:val="00E13B37"/>
    <w:rsid w:val="00E21CC7"/>
    <w:rsid w:val="00E237C7"/>
    <w:rsid w:val="00E353C3"/>
    <w:rsid w:val="00E611C5"/>
    <w:rsid w:val="00E62CBE"/>
    <w:rsid w:val="00E651B4"/>
    <w:rsid w:val="00E72F9B"/>
    <w:rsid w:val="00E73A54"/>
    <w:rsid w:val="00E815C7"/>
    <w:rsid w:val="00EA495A"/>
    <w:rsid w:val="00EA7098"/>
    <w:rsid w:val="00EA7816"/>
    <w:rsid w:val="00EB369B"/>
    <w:rsid w:val="00EB3E09"/>
    <w:rsid w:val="00EC1539"/>
    <w:rsid w:val="00EC395F"/>
    <w:rsid w:val="00EC70A5"/>
    <w:rsid w:val="00ED369A"/>
    <w:rsid w:val="00ED7907"/>
    <w:rsid w:val="00F03DE6"/>
    <w:rsid w:val="00F1318C"/>
    <w:rsid w:val="00F151B9"/>
    <w:rsid w:val="00F22064"/>
    <w:rsid w:val="00F40595"/>
    <w:rsid w:val="00F61967"/>
    <w:rsid w:val="00F667BB"/>
    <w:rsid w:val="00F67867"/>
    <w:rsid w:val="00F7287B"/>
    <w:rsid w:val="00F81C7C"/>
    <w:rsid w:val="00F97550"/>
    <w:rsid w:val="00FA55D2"/>
    <w:rsid w:val="00FB1DF4"/>
    <w:rsid w:val="00FB65EA"/>
    <w:rsid w:val="00FB6B26"/>
    <w:rsid w:val="00FC60FB"/>
    <w:rsid w:val="00FC7ED8"/>
    <w:rsid w:val="00FD0035"/>
    <w:rsid w:val="00FD4D7D"/>
    <w:rsid w:val="00FD5735"/>
    <w:rsid w:val="00FD5E6E"/>
    <w:rsid w:val="00FD74A3"/>
    <w:rsid w:val="00FE3353"/>
    <w:rsid w:val="00FE3A8C"/>
    <w:rsid w:val="00FE50FF"/>
    <w:rsid w:val="00FF7F93"/>
    <w:rsid w:val="11EE6BFA"/>
    <w:rsid w:val="18DF52A0"/>
    <w:rsid w:val="252C2926"/>
    <w:rsid w:val="32E24581"/>
    <w:rsid w:val="34766D37"/>
    <w:rsid w:val="3AF66579"/>
    <w:rsid w:val="40C05744"/>
    <w:rsid w:val="5BD1280B"/>
    <w:rsid w:val="5BFD0AE3"/>
    <w:rsid w:val="663336A5"/>
    <w:rsid w:val="74B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qFormat="1" w:uiPriority="39" w:semiHidden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footnote reference"/>
    <w:semiHidden/>
    <w:qFormat/>
    <w:uiPriority w:val="0"/>
    <w:rPr>
      <w:vertAlign w:val="superscript"/>
    </w:rPr>
  </w:style>
  <w:style w:type="character" w:styleId="6">
    <w:name w:val="annotation reference"/>
    <w:semiHidden/>
    <w:qFormat/>
    <w:uiPriority w:val="0"/>
    <w:rPr>
      <w:sz w:val="16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3"/>
    <w:semiHidden/>
    <w:qFormat/>
    <w:uiPriority w:val="0"/>
    <w:rPr>
      <w:rFonts w:ascii="Tahoma" w:hAnsi="Tahoma"/>
      <w:sz w:val="16"/>
      <w:lang w:val="zh-CN" w:eastAsia="zh-CN"/>
    </w:rPr>
  </w:style>
  <w:style w:type="paragraph" w:styleId="10">
    <w:name w:val="annotation text"/>
    <w:basedOn w:val="1"/>
    <w:link w:val="25"/>
    <w:semiHidden/>
    <w:qFormat/>
    <w:uiPriority w:val="0"/>
    <w:rPr>
      <w:lang w:val="zh-CN" w:eastAsia="zh-CN"/>
    </w:rPr>
  </w:style>
  <w:style w:type="paragraph" w:styleId="11">
    <w:name w:val="annotation subject"/>
    <w:basedOn w:val="10"/>
    <w:next w:val="10"/>
    <w:link w:val="26"/>
    <w:semiHidden/>
    <w:qFormat/>
    <w:uiPriority w:val="0"/>
    <w:rPr>
      <w:b/>
    </w:rPr>
  </w:style>
  <w:style w:type="paragraph" w:styleId="12">
    <w:name w:val="footnote text"/>
    <w:basedOn w:val="1"/>
    <w:link w:val="22"/>
    <w:semiHidden/>
    <w:qFormat/>
    <w:uiPriority w:val="0"/>
    <w:pPr>
      <w:jc w:val="both"/>
    </w:pPr>
    <w:rPr>
      <w:lang w:val="zh-CN"/>
    </w:rPr>
  </w:style>
  <w:style w:type="paragraph" w:styleId="13">
    <w:name w:val="header"/>
    <w:basedOn w:val="1"/>
    <w:link w:val="24"/>
    <w:qFormat/>
    <w:uiPriority w:val="0"/>
    <w:pPr>
      <w:tabs>
        <w:tab w:val="center" w:pos="4536"/>
        <w:tab w:val="right" w:pos="9072"/>
      </w:tabs>
    </w:pPr>
    <w:rPr>
      <w:lang w:val="zh-CN" w:eastAsia="zh-CN"/>
    </w:rPr>
  </w:style>
  <w:style w:type="paragraph" w:styleId="14">
    <w:name w:val="Body Text"/>
    <w:basedOn w:val="1"/>
    <w:link w:val="31"/>
    <w:qFormat/>
    <w:uiPriority w:val="0"/>
    <w:pPr>
      <w:spacing w:after="120"/>
    </w:pPr>
  </w:style>
  <w:style w:type="paragraph" w:styleId="15">
    <w:name w:val="toc 2"/>
    <w:basedOn w:val="1"/>
    <w:next w:val="1"/>
    <w:unhideWhenUsed/>
    <w:qFormat/>
    <w:locked/>
    <w:uiPriority w:val="39"/>
    <w:pPr>
      <w:spacing w:after="100" w:line="276" w:lineRule="auto"/>
      <w:ind w:left="220"/>
    </w:pPr>
    <w:rPr>
      <w:rFonts w:ascii="Calibri" w:hAnsi="Calibri"/>
      <w:sz w:val="22"/>
      <w:szCs w:val="22"/>
      <w:lang w:val="ru-RU" w:eastAsia="en-US"/>
    </w:rPr>
  </w:style>
  <w:style w:type="paragraph" w:styleId="16">
    <w:name w:val="Body Text Indent"/>
    <w:basedOn w:val="1"/>
    <w:link w:val="30"/>
    <w:unhideWhenUsed/>
    <w:qFormat/>
    <w:uiPriority w:val="99"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paragraph" w:styleId="17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18">
    <w:name w:val="Normal (Web)"/>
    <w:basedOn w:val="1"/>
    <w:qFormat/>
    <w:uiPriority w:val="0"/>
    <w:pPr>
      <w:spacing w:before="100" w:after="100"/>
    </w:pPr>
    <w:rPr>
      <w:sz w:val="24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val="uk-UA" w:eastAsia="uk-UA"/>
    </w:rPr>
  </w:style>
  <w:style w:type="table" w:styleId="20">
    <w:name w:val="Table Grid"/>
    <w:basedOn w:val="3"/>
    <w:qFormat/>
    <w:uiPriority w:val="0"/>
    <w:rPr>
      <w:rFonts w:eastAsia="Times New Roman"/>
      <w:lang w:val="uk-UA" w:eastAsia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val="pl-PL" w:eastAsia="en-US" w:bidi="ar-SA"/>
    </w:rPr>
  </w:style>
  <w:style w:type="character" w:customStyle="1" w:styleId="22">
    <w:name w:val="Текст сноски Знак"/>
    <w:link w:val="12"/>
    <w:semiHidden/>
    <w:qFormat/>
    <w:locked/>
    <w:uiPriority w:val="0"/>
    <w:rPr>
      <w:rFonts w:ascii="Times New Roman" w:hAnsi="Times New Roman"/>
      <w:sz w:val="20"/>
      <w:lang w:val="zh-CN" w:eastAsia="pl-PL"/>
    </w:rPr>
  </w:style>
  <w:style w:type="character" w:customStyle="1" w:styleId="23">
    <w:name w:val="Текст выноски Знак"/>
    <w:link w:val="9"/>
    <w:semiHidden/>
    <w:qFormat/>
    <w:locked/>
    <w:uiPriority w:val="0"/>
    <w:rPr>
      <w:rFonts w:ascii="Tahoma" w:hAnsi="Tahoma"/>
      <w:sz w:val="16"/>
    </w:rPr>
  </w:style>
  <w:style w:type="character" w:customStyle="1" w:styleId="24">
    <w:name w:val="Верхний колонтитул Знак"/>
    <w:link w:val="13"/>
    <w:qFormat/>
    <w:locked/>
    <w:uiPriority w:val="0"/>
    <w:rPr>
      <w:rFonts w:ascii="Times New Roman" w:hAnsi="Times New Roman"/>
    </w:rPr>
  </w:style>
  <w:style w:type="character" w:customStyle="1" w:styleId="25">
    <w:name w:val="Текст примечания Знак"/>
    <w:link w:val="10"/>
    <w:semiHidden/>
    <w:qFormat/>
    <w:locked/>
    <w:uiPriority w:val="0"/>
    <w:rPr>
      <w:rFonts w:ascii="Times New Roman" w:hAnsi="Times New Roman"/>
    </w:rPr>
  </w:style>
  <w:style w:type="character" w:customStyle="1" w:styleId="26">
    <w:name w:val="Тема примечания Знак"/>
    <w:link w:val="11"/>
    <w:semiHidden/>
    <w:qFormat/>
    <w:locked/>
    <w:uiPriority w:val="0"/>
    <w:rPr>
      <w:rFonts w:ascii="Times New Roman" w:hAnsi="Times New Roman"/>
      <w:b/>
    </w:rPr>
  </w:style>
  <w:style w:type="paragraph" w:customStyle="1" w:styleId="27">
    <w:name w:val="Абзац списку1"/>
    <w:basedOn w:val="1"/>
    <w:qFormat/>
    <w:uiPriority w:val="0"/>
    <w:pPr>
      <w:suppressAutoHyphens/>
      <w:ind w:left="720"/>
      <w:jc w:val="both"/>
    </w:pPr>
    <w:rPr>
      <w:sz w:val="24"/>
      <w:lang w:eastAsia="ar-SA"/>
    </w:rPr>
  </w:style>
  <w:style w:type="paragraph" w:styleId="28">
    <w:name w:val="List Paragraph"/>
    <w:basedOn w:val="1"/>
    <w:qFormat/>
    <w:uiPriority w:val="3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character" w:customStyle="1" w:styleId="29">
    <w:name w:val="Основной текст (163) + Lucida Sans Unicode9"/>
    <w:qFormat/>
    <w:uiPriority w:val="0"/>
    <w:rPr>
      <w:rFonts w:hint="default" w:ascii="Lucida Sans Unicode" w:hAnsi="Lucida Sans Unicode" w:cs="Lucida Sans Unicode"/>
      <w:i/>
      <w:iCs/>
      <w:spacing w:val="-20"/>
      <w:sz w:val="23"/>
      <w:szCs w:val="23"/>
      <w:u w:val="none"/>
    </w:rPr>
  </w:style>
  <w:style w:type="character" w:customStyle="1" w:styleId="30">
    <w:name w:val="Основной текст с отступом Знак"/>
    <w:link w:val="16"/>
    <w:qFormat/>
    <w:uiPriority w:val="99"/>
    <w:rPr>
      <w:rFonts w:ascii="Calibri" w:hAnsi="Calibri" w:eastAsia="Calibri" w:cs="Times New Roman"/>
      <w:sz w:val="22"/>
      <w:szCs w:val="22"/>
      <w:lang w:val="uk-UA"/>
    </w:rPr>
  </w:style>
  <w:style w:type="character" w:customStyle="1" w:styleId="31">
    <w:name w:val="Основной текст Знак"/>
    <w:link w:val="14"/>
    <w:qFormat/>
    <w:uiPriority w:val="0"/>
    <w:rPr>
      <w:rFonts w:ascii="Times New Roman" w:hAnsi="Times New Roman"/>
      <w:lang w:val="pl-PL" w:eastAsia="pl-PL"/>
    </w:rPr>
  </w:style>
  <w:style w:type="paragraph" w:customStyle="1" w:styleId="32">
    <w:name w:val="Рецензия1"/>
    <w:hidden/>
    <w:semiHidden/>
    <w:qFormat/>
    <w:uiPriority w:val="99"/>
    <w:rPr>
      <w:rFonts w:ascii="Times New Roman" w:hAnsi="Times New Roman" w:eastAsia="Calibri" w:cs="Times New Roman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B84F2-431D-4930-9E8B-2F3E18A44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5</Pages>
  <Words>1610</Words>
  <Characters>9182</Characters>
  <Lines>76</Lines>
  <Paragraphs>21</Paragraphs>
  <TotalTime>15</TotalTime>
  <ScaleCrop>false</ScaleCrop>
  <LinksUpToDate>false</LinksUpToDate>
  <CharactersWithSpaces>10771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2023-03-25T16:48:00Z</dcterms:created>
  <dc:creator>Iryna Bezklubenko</dc:creator>
  <cp:lastModifiedBy>user</cp:lastModifiedBy>
  <cp:lastPrinted>2013-09-27T07:08:00Z</cp:lastPrinted>
  <dcterms:modified xsi:type="dcterms:W3CDTF">2023-09-28T12:53:55Z</dcterms:modified>
  <dc:title>Z1-PU7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C12B4B2DD4D94581937A53D5DCC4BFCF</vt:lpwstr>
  </property>
</Properties>
</file>