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contextualSpacing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КИЇВСЬКИЙ НАЦІОНАЛЬНИЙ УНІВЕРСИТЕТ </w:t>
      </w:r>
    </w:p>
    <w:p>
      <w:pPr>
        <w:widowControl/>
        <w:contextualSpacing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БУДІВНИЦТВА І АРХІТЕКТУРИ</w:t>
      </w:r>
    </w:p>
    <w:p>
      <w:pPr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>
      <w:pPr>
        <w:widowControl/>
        <w:contextualSpacing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Кафедра інформаційних технологій про</w:t>
      </w:r>
      <w:r>
        <w:rPr>
          <w:rFonts w:hint="default" w:ascii="Times New Roman" w:hAnsi="Times New Roman"/>
          <w:color w:val="auto"/>
          <w:sz w:val="28"/>
          <w:szCs w:val="28"/>
          <w:highlight w:val="none"/>
          <w:lang w:val="uk-UA" w:eastAsia="uk-UA"/>
        </w:rPr>
        <w:t>є</w:t>
      </w:r>
      <w:r>
        <w:rPr>
          <w:rFonts w:ascii="Times New Roman" w:hAnsi="Times New Roman"/>
          <w:sz w:val="28"/>
          <w:szCs w:val="28"/>
          <w:lang w:val="uk-UA" w:eastAsia="uk-UA"/>
        </w:rPr>
        <w:t>ктування та прикладної математики</w:t>
      </w:r>
    </w:p>
    <w:p>
      <w:pPr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>
      <w:pPr>
        <w:widowControl/>
        <w:ind w:left="4968"/>
        <w:contextualSpacing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«ЗАТВЕРДЖУЮ»</w:t>
      </w:r>
    </w:p>
    <w:p>
      <w:pPr>
        <w:widowControl/>
        <w:ind w:left="4979"/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Декан факультету </w:t>
      </w:r>
      <w:r>
        <w:rPr>
          <w:rFonts w:ascii="Times New Roman" w:hAnsi="Times New Roman"/>
          <w:sz w:val="28"/>
          <w:szCs w:val="28"/>
          <w:lang w:val="uk-UA"/>
        </w:rPr>
        <w:t>автоматизації і інформаційних технологій</w:t>
      </w:r>
    </w:p>
    <w:p>
      <w:pPr>
        <w:widowControl/>
        <w:contextualSpacing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>
      <w:pPr>
        <w:widowControl/>
        <w:contextualSpacing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_______________/ Ігор РУСАН /</w:t>
      </w:r>
    </w:p>
    <w:p>
      <w:pPr>
        <w:widowControl/>
        <w:contextualSpacing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>
      <w:pPr>
        <w:widowControl/>
        <w:ind w:left="4536"/>
        <w:contextualSpacing/>
        <w:jc w:val="righ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«____» ___________</w:t>
      </w:r>
      <w:r>
        <w:rPr>
          <w:rFonts w:hint="default" w:ascii="Times New Roman" w:hAnsi="Times New Roman"/>
          <w:bCs/>
          <w:sz w:val="28"/>
          <w:szCs w:val="28"/>
          <w:lang w:val="en-US" w:eastAsia="uk-UA"/>
        </w:rPr>
        <w:t>_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_202</w:t>
      </w:r>
      <w:r>
        <w:rPr>
          <w:rFonts w:hint="default" w:ascii="Times New Roman" w:hAnsi="Times New Roman"/>
          <w:bCs/>
          <w:sz w:val="28"/>
          <w:szCs w:val="28"/>
          <w:highlight w:val="none"/>
          <w:lang w:val="en-US" w:eastAsia="uk-UA"/>
        </w:rPr>
        <w:t>3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року</w:t>
      </w:r>
    </w:p>
    <w:p>
      <w:pPr>
        <w:widowControl/>
        <w:contextualSpacing/>
        <w:jc w:val="center"/>
        <w:rPr>
          <w:rFonts w:ascii="Times New Roman" w:hAnsi="Times New Roman"/>
          <w:sz w:val="18"/>
          <w:szCs w:val="18"/>
          <w:lang w:val="uk-UA"/>
        </w:rPr>
      </w:pPr>
    </w:p>
    <w:p>
      <w:pPr>
        <w:widowControl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НАВЧАЛЬНА РОБОЧА ПРОГРАМА ДИСЦИПЛІНИ</w:t>
      </w:r>
    </w:p>
    <w:p>
      <w:pPr>
        <w:widowControl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>
      <w:pPr>
        <w:widowControl/>
        <w:contextualSpacing/>
        <w:rPr>
          <w:rFonts w:ascii="Times New Roman" w:hAnsi="Times New Roman"/>
          <w:sz w:val="18"/>
          <w:szCs w:val="18"/>
          <w:lang w:val="uk-UA"/>
        </w:rPr>
      </w:pPr>
    </w:p>
    <w:p>
      <w:pPr>
        <w:jc w:val="center"/>
        <w:rPr>
          <w:rFonts w:ascii="Times New Roman" w:hAnsi="Times New Roman" w:eastAsia="Times New Roman"/>
          <w:sz w:val="16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>
        <w:rPr>
          <w:rFonts w:ascii="Times New Roman" w:hAnsi="Times New Roman" w:eastAsia="Times New Roman"/>
          <w:b/>
          <w:sz w:val="28"/>
          <w:u w:val="single"/>
          <w:lang w:val="uk-UA" w:eastAsia="zh-CN"/>
        </w:rPr>
        <w:t>Теорія рядів дійсної та комплексної змінної»</w:t>
      </w:r>
    </w:p>
    <w:p>
      <w:pPr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  <w:r>
        <w:rPr>
          <w:rFonts w:ascii="Times New Roman" w:hAnsi="Times New Roman"/>
          <w:sz w:val="18"/>
          <w:szCs w:val="28"/>
          <w:lang w:val="uk-UA"/>
        </w:rPr>
        <w:t>(назва навчальної дисципліни)</w:t>
      </w:r>
    </w:p>
    <w:p>
      <w:pPr>
        <w:widowControl/>
        <w:contextualSpacing/>
        <w:jc w:val="center"/>
        <w:rPr>
          <w:rFonts w:ascii="Times New Roman" w:hAnsi="Times New Roman"/>
          <w:sz w:val="18"/>
          <w:szCs w:val="28"/>
          <w:lang w:val="uk-U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6" w:type="dxa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шифр</w:t>
            </w:r>
          </w:p>
        </w:tc>
        <w:tc>
          <w:tcPr>
            <w:tcW w:w="8755" w:type="dxa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назва спеціальності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6" w:type="dxa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8755" w:type="dxa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  <w:lang w:val="uk-UA" w:eastAsia="en-US"/>
              </w:rPr>
              <w:t>"Інформаційні системи та технології"</w:t>
            </w:r>
          </w:p>
        </w:tc>
      </w:tr>
    </w:tbl>
    <w:p>
      <w:pPr>
        <w:widowControl/>
        <w:pBdr>
          <w:top w:val="single" w:color="auto" w:sz="4" w:space="0"/>
        </w:pBdr>
        <w:contextualSpacing/>
        <w:jc w:val="center"/>
        <w:rPr>
          <w:rFonts w:ascii="Times New Roman" w:hAnsi="Times New Roman"/>
          <w:sz w:val="18"/>
          <w:szCs w:val="28"/>
          <w:lang w:val="uk-UA" w:eastAsia="uk-UA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6967"/>
        <w:gridCol w:w="24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bottom w:val="nil"/>
            </w:tcBorders>
          </w:tcPr>
          <w:p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bottom w:val="single" w:color="auto" w:sz="4" w:space="0"/>
            </w:tcBorders>
          </w:tcPr>
          <w:p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Олена БАЛІНА, </w:t>
            </w:r>
            <w:r>
              <w:rPr>
                <w:szCs w:val="28"/>
                <w:lang w:val="uk-UA"/>
              </w:rPr>
              <w:t xml:space="preserve"> кандидат технічних наук,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доцент</w:t>
            </w:r>
          </w:p>
        </w:tc>
        <w:tc>
          <w:tcPr>
            <w:tcW w:w="130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top w:val="single" w:color="auto" w:sz="4" w:space="0"/>
              <w:bottom w:val="nil"/>
            </w:tcBorders>
          </w:tcPr>
          <w:p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bottom w:val="single" w:color="auto" w:sz="4" w:space="0"/>
            </w:tcBorders>
          </w:tcPr>
          <w:p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top w:val="single" w:color="auto" w:sz="4" w:space="0"/>
              <w:bottom w:val="nil"/>
            </w:tcBorders>
          </w:tcPr>
          <w:p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bottom w:val="single" w:color="auto" w:sz="4" w:space="0"/>
            </w:tcBorders>
          </w:tcPr>
          <w:p>
            <w:pPr>
              <w:widowControl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Ірина БЕЗКЛУБЕНКО,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кандидат технічних наук,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130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top w:val="single" w:color="auto" w:sz="4" w:space="0"/>
              <w:bottom w:val="nil"/>
            </w:tcBorders>
          </w:tcPr>
          <w:p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top w:val="nil"/>
              <w:bottom w:val="single" w:color="auto" w:sz="4" w:space="0"/>
            </w:tcBorders>
          </w:tcPr>
          <w:p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3692" w:type="pct"/>
            <w:tcBorders>
              <w:top w:val="single" w:color="auto" w:sz="4" w:space="0"/>
              <w:bottom w:val="nil"/>
            </w:tcBorders>
          </w:tcPr>
          <w:p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28"/>
                <w:lang w:val="uk-UA" w:eastAsia="uk-UA"/>
              </w:rPr>
              <w:t>(підпис)</w:t>
            </w:r>
          </w:p>
        </w:tc>
      </w:tr>
    </w:tbl>
    <w:p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Робоча програма затверджена на засіданні кафедри інформаційних технологій про</w:t>
      </w:r>
      <w:r>
        <w:rPr>
          <w:rFonts w:ascii="Times New Roman" w:hAnsi="Times New Roman"/>
          <w:bCs/>
          <w:sz w:val="28"/>
          <w:szCs w:val="28"/>
          <w:highlight w:val="none"/>
          <w:lang w:val="uk-UA" w:eastAsia="uk-UA"/>
        </w:rPr>
        <w:t>є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ктування та прикладної математики </w:t>
      </w:r>
    </w:p>
    <w:p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</w:t>
      </w:r>
      <w:r>
        <w:rPr>
          <w:rFonts w:hint="default" w:ascii="Times New Roman" w:hAnsi="Times New Roman"/>
          <w:bCs/>
          <w:sz w:val="28"/>
          <w:szCs w:val="28"/>
          <w:lang w:val="en-US" w:eastAsia="uk-UA"/>
        </w:rPr>
        <w:t>___________________</w:t>
      </w:r>
      <w:r>
        <w:rPr>
          <w:rFonts w:ascii="Times New Roman" w:hAnsi="Times New Roman"/>
          <w:bCs/>
          <w:sz w:val="28"/>
          <w:szCs w:val="28"/>
          <w:highlight w:val="none"/>
          <w:lang w:val="uk-UA" w:eastAsia="uk-UA"/>
        </w:rPr>
        <w:t>року</w:t>
      </w:r>
    </w:p>
    <w:p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Завідувач кафедри    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sz w:val="28"/>
          <w:szCs w:val="28"/>
          <w:lang w:val="uk-UA" w:eastAsia="uk-UA"/>
        </w:rPr>
        <w:t>(Олександр ТЕРЕНТЬЄВ).</w:t>
      </w:r>
    </w:p>
    <w:p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18"/>
          <w:szCs w:val="28"/>
          <w:lang w:val="uk-UA" w:eastAsia="uk-UA"/>
        </w:rPr>
      </w:pPr>
      <w:r>
        <w:rPr>
          <w:rFonts w:ascii="Times New Roman" w:hAnsi="Times New Roman"/>
          <w:sz w:val="18"/>
          <w:szCs w:val="28"/>
          <w:lang w:val="uk-UA" w:eastAsia="uk-UA"/>
        </w:rPr>
        <w:t xml:space="preserve"> (підпис)</w:t>
      </w: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18"/>
          <w:szCs w:val="28"/>
          <w:lang w:val="uk-UA" w:eastAsia="uk-UA"/>
        </w:rPr>
        <w:t>(прізвище та ініціали)</w:t>
      </w:r>
    </w:p>
    <w:p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Гарант освітньої програми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highlight w:val="none"/>
          <w:lang w:val="uk-UA" w:eastAsia="uk-UA"/>
        </w:rPr>
        <w:t xml:space="preserve">   (</w:t>
      </w:r>
      <w:r>
        <w:rPr>
          <w:rFonts w:hint="default" w:ascii="Times New Roman" w:hAnsi="Times New Roman"/>
          <w:bCs/>
          <w:sz w:val="28"/>
          <w:szCs w:val="28"/>
          <w:highlight w:val="none"/>
          <w:lang w:val="uk-UA" w:eastAsia="uk-UA"/>
        </w:rPr>
        <w:t>Ілля</w:t>
      </w:r>
      <w:r>
        <w:rPr>
          <w:rFonts w:hint="default" w:ascii="Times New Roman" w:hAnsi="Times New Roman"/>
          <w:bCs/>
          <w:sz w:val="28"/>
          <w:szCs w:val="28"/>
          <w:highlight w:val="none"/>
          <w:lang w:val="en-US" w:eastAsia="uk-UA"/>
        </w:rPr>
        <w:t xml:space="preserve"> САЧЕНКО</w:t>
      </w:r>
      <w:r>
        <w:rPr>
          <w:rFonts w:ascii="Times New Roman" w:hAnsi="Times New Roman"/>
          <w:bCs/>
          <w:sz w:val="28"/>
          <w:szCs w:val="28"/>
          <w:highlight w:val="none"/>
          <w:lang w:val="uk-UA" w:eastAsia="uk-UA"/>
        </w:rPr>
        <w:t>)</w:t>
      </w:r>
    </w:p>
    <w:p>
      <w:pPr>
        <w:widowControl/>
        <w:ind w:left="340" w:right="2028"/>
        <w:contextualSpacing/>
        <w:rPr>
          <w:rFonts w:ascii="Times New Roman" w:hAnsi="Times New Roman"/>
          <w:sz w:val="18"/>
          <w:szCs w:val="18"/>
          <w:lang w:val="uk-UA"/>
        </w:rPr>
      </w:pPr>
    </w:p>
    <w:p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Схвалено науково-методичною комісією спеціальності  </w:t>
      </w:r>
      <w:r>
        <w:rPr>
          <w:rFonts w:ascii="Times New Roman" w:hAnsi="Times New Roman" w:eastAsia="Times New Roman"/>
          <w:b/>
          <w:i/>
          <w:sz w:val="28"/>
          <w:szCs w:val="28"/>
          <w:lang w:val="uk-UA" w:eastAsia="en-US"/>
        </w:rPr>
        <w:t>"Інформаційні системи та технології"</w:t>
      </w:r>
    </w:p>
    <w:p>
      <w:pPr>
        <w:widowControl/>
        <w:ind w:right="20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</w:p>
    <w:p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Протокол </w:t>
      </w:r>
      <w:r>
        <w:rPr>
          <w:rFonts w:hint="default" w:ascii="Times New Roman" w:hAnsi="Times New Roman"/>
          <w:bCs/>
          <w:sz w:val="28"/>
          <w:szCs w:val="28"/>
          <w:lang w:val="en-US" w:eastAsia="uk-UA"/>
        </w:rPr>
        <w:t>________________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</w:t>
      </w:r>
    </w:p>
    <w:p>
      <w:pPr>
        <w:widowControl/>
        <w:ind w:left="328"/>
        <w:contextualSpacing/>
        <w:rPr>
          <w:rFonts w:ascii="Times New Roman" w:hAnsi="Times New Roman"/>
          <w:sz w:val="12"/>
          <w:szCs w:val="12"/>
        </w:rPr>
      </w:pPr>
    </w:p>
    <w:p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ВИТЯГ З НАВЧАЛЬНОГО ПЛАНУ 20</w:t>
      </w:r>
      <w:r>
        <w:rPr>
          <w:rFonts w:ascii="Times New Roman" w:hAnsi="Times New Roman"/>
          <w:b/>
          <w:bCs/>
          <w:szCs w:val="28"/>
        </w:rPr>
        <w:t>21</w:t>
      </w:r>
      <w:r>
        <w:rPr>
          <w:rFonts w:ascii="Times New Roman" w:hAnsi="Times New Roman"/>
          <w:b/>
          <w:bCs/>
          <w:szCs w:val="28"/>
          <w:lang w:val="uk-UA"/>
        </w:rPr>
        <w:t>-202</w:t>
      </w:r>
      <w:r>
        <w:rPr>
          <w:rFonts w:ascii="Times New Roman" w:hAnsi="Times New Roman"/>
          <w:b/>
          <w:bCs/>
          <w:szCs w:val="28"/>
        </w:rPr>
        <w:t>4</w:t>
      </w:r>
      <w:r>
        <w:rPr>
          <w:rFonts w:ascii="Times New Roman" w:hAnsi="Times New Roman"/>
          <w:b/>
          <w:bCs/>
          <w:szCs w:val="28"/>
          <w:lang w:val="uk-UA"/>
        </w:rPr>
        <w:t xml:space="preserve"> рр.</w:t>
      </w:r>
    </w:p>
    <w:p>
      <w:pPr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433"/>
        <w:gridCol w:w="622"/>
        <w:gridCol w:w="644"/>
        <w:gridCol w:w="644"/>
        <w:gridCol w:w="619"/>
        <w:gridCol w:w="629"/>
        <w:gridCol w:w="627"/>
        <w:gridCol w:w="634"/>
        <w:gridCol w:w="630"/>
        <w:gridCol w:w="690"/>
        <w:gridCol w:w="611"/>
        <w:gridCol w:w="692"/>
        <w:gridCol w:w="64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restart"/>
            <w:textDirection w:val="btLr"/>
            <w:vAlign w:val="center"/>
          </w:tcPr>
          <w:p>
            <w:pPr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 «Комп'ютерні науки»</w:t>
            </w:r>
          </w:p>
        </w:tc>
        <w:tc>
          <w:tcPr>
            <w:tcW w:w="6350" w:type="dxa"/>
            <w:gridSpan w:val="10"/>
            <w:vAlign w:val="center"/>
          </w:tcPr>
          <w:p>
            <w:pPr>
              <w:widowControl/>
              <w:spacing w:line="36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денна скорочена </w:t>
            </w:r>
          </w:p>
        </w:tc>
        <w:tc>
          <w:tcPr>
            <w:tcW w:w="692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Форма контролю</w:t>
            </w:r>
          </w:p>
        </w:tc>
        <w:tc>
          <w:tcPr>
            <w:tcW w:w="644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Семестр</w:t>
            </w:r>
          </w:p>
        </w:tc>
        <w:tc>
          <w:tcPr>
            <w:tcW w:w="1481" w:type="dxa"/>
            <w:vMerge w:val="restart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Відмітка про погодження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33" w:type="dxa"/>
            <w:vMerge w:val="restart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спеціальності (спеціалізації)</w:t>
            </w:r>
          </w:p>
        </w:tc>
        <w:tc>
          <w:tcPr>
            <w:tcW w:w="622" w:type="dxa"/>
            <w:vMerge w:val="restart"/>
            <w:textDirection w:val="btLr"/>
          </w:tcPr>
          <w:p>
            <w:pPr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Кредитів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 сем.</w:t>
            </w:r>
          </w:p>
        </w:tc>
        <w:tc>
          <w:tcPr>
            <w:tcW w:w="3163" w:type="dxa"/>
            <w:gridSpan w:val="5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Обсяг годин</w:t>
            </w:r>
            <w:r>
              <w:rPr>
                <w:rFonts w:ascii="Times New Roman" w:hAnsi="Times New Roman"/>
                <w:sz w:val="22"/>
                <w:szCs w:val="22"/>
                <w:lang w:val="en-US" w:eastAsia="uk-UA"/>
              </w:rPr>
              <w:t>^</w:t>
            </w:r>
          </w:p>
        </w:tc>
        <w:tc>
          <w:tcPr>
            <w:tcW w:w="2565" w:type="dxa"/>
            <w:gridSpan w:val="4"/>
            <w:vMerge w:val="restart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Кількість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індивідуальних робіт</w:t>
            </w:r>
          </w:p>
        </w:tc>
        <w:tc>
          <w:tcPr>
            <w:tcW w:w="69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3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19" w:type="dxa"/>
            <w:gridSpan w:val="4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аудиторних</w:t>
            </w:r>
          </w:p>
        </w:tc>
        <w:tc>
          <w:tcPr>
            <w:tcW w:w="2565" w:type="dxa"/>
            <w:gridSpan w:val="4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3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restart"/>
            <w:textDirection w:val="btLr"/>
          </w:tcPr>
          <w:p>
            <w:pPr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875" w:type="dxa"/>
            <w:gridSpan w:val="3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у тому числі</w:t>
            </w:r>
          </w:p>
        </w:tc>
        <w:tc>
          <w:tcPr>
            <w:tcW w:w="2565" w:type="dxa"/>
            <w:gridSpan w:val="4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60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33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9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Лр</w:t>
            </w:r>
          </w:p>
        </w:tc>
        <w:tc>
          <w:tcPr>
            <w:tcW w:w="627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</w:p>
        </w:tc>
        <w:tc>
          <w:tcPr>
            <w:tcW w:w="634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611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92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4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1" w:type="dxa"/>
            <w:vMerge w:val="continue"/>
          </w:tcPr>
          <w:p>
            <w:pPr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bookmarkStart w:id="0" w:name="_GoBack" w:colFirst="4" w:colLast="13"/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>126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en-US"/>
              </w:rPr>
              <w:t>Інформаційні системи та технології</w:t>
            </w:r>
          </w:p>
          <w:p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  <w:lang w:val="en-US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uk-UA"/>
              </w:rPr>
              <w:t>50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44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22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eastAsia="uk-UA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22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</w:pPr>
            <w:r>
              <w:rPr>
                <w:rFonts w:hint="default" w:ascii="Times New Roman" w:hAnsi="Times New Roman"/>
                <w:b/>
                <w:i/>
                <w:sz w:val="28"/>
                <w:szCs w:val="28"/>
                <w:highlight w:val="none"/>
                <w:lang w:val="en-US" w:eastAsia="uk-UA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</w:pPr>
          </w:p>
        </w:tc>
        <w:tc>
          <w:tcPr>
            <w:tcW w:w="611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  <w:t>екз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none"/>
                <w:lang w:val="uk-UA" w:eastAsia="uk-UA"/>
              </w:rPr>
              <w:t>3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bookmarkEnd w:id="0"/>
    </w:tbl>
    <w:p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8"/>
          <w:szCs w:val="28"/>
          <w:lang w:val="en-US"/>
        </w:rPr>
      </w:pPr>
    </w:p>
    <w:p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  <w:sectPr>
          <w:pgSz w:w="16838" w:h="11906" w:orient="landscape"/>
          <w:pgMar w:top="1701" w:right="1134" w:bottom="850" w:left="1134" w:header="708" w:footer="708" w:gutter="0"/>
          <w:cols w:space="708" w:num="1"/>
          <w:docGrid w:linePitch="360" w:charSpace="0"/>
        </w:sect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</w:t>
      </w: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Багато технічних, економічних, інформаційних, фізичних задач потребують дослідження складних математичних моделей. Ці моделі, як правило, описуються нелінійними, у тому числі диференційними та інтегральними рівняннями, та їх системами. На практиці такі математичні задачі мають аналітичний розв’язок  тільки в окремих випадках і основним інструментом розв’язання широкого кола математичних задач є чисельні методи та наближені розв’язки. </w:t>
      </w: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 “Диференціальні рівняння» (Ряди та їх застосування та теорія функцій комплексної змінної)” призначений для ознайомлення майбутніх спеціалістів з методами застосування рядів до наближених обчислень інтегралів, диференційних рівнянь, значень функцій, тощо.</w:t>
      </w:r>
    </w:p>
    <w:p>
      <w:pPr>
        <w:pStyle w:val="7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оволодіння матеріалом студент повинен </w:t>
      </w:r>
      <w:r>
        <w:rPr>
          <w:rFonts w:ascii="Times New Roman" w:hAnsi="Times New Roman"/>
          <w:b/>
          <w:sz w:val="28"/>
          <w:szCs w:val="28"/>
          <w:lang w:val="uk-UA"/>
        </w:rPr>
        <w:t>вміти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>
      <w:pPr>
        <w:pStyle w:val="7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математично моделювати технологічні, технічні та соціально-економічні процеси в межах тих технологічних, технічних та соціально-економічних знань, які вони отримали при вивченні відповідних природничих та спеціальних дисциплін;</w:t>
      </w:r>
    </w:p>
    <w:p>
      <w:pPr>
        <w:pStyle w:val="7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застосувати теорію рядів до наближених обчислень, дослідити збіжність отриманого результату і знайти його похибку, а також отримати результат з наперед заданою похибкою. Застосувати ряди Лорана і Тейлора в комплексній області і обчислити інтеграли за допомогою лишків та теореми Коші.</w:t>
      </w:r>
    </w:p>
    <w:p>
      <w:pPr>
        <w:pStyle w:val="7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результаті вивчення дисципліни студенти повинні </w:t>
      </w:r>
      <w:r>
        <w:rPr>
          <w:rFonts w:ascii="Times New Roman" w:hAnsi="Times New Roman"/>
          <w:b/>
          <w:sz w:val="28"/>
          <w:szCs w:val="28"/>
          <w:lang w:val="uk-UA"/>
        </w:rPr>
        <w:t>знати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>
      <w:pPr>
        <w:pStyle w:val="7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математичні поняття сучасної математичної символіки, елементи теорії множин і математичної логіки як основних можливостей мінімально-збиткового представлення математично формалізованих процесів;</w:t>
      </w:r>
    </w:p>
    <w:p>
      <w:pPr>
        <w:pStyle w:val="7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теорію функцій однієї та багатьох змінних, яка дозволяє якісно аналізувати дискретні і неперервні функціональні зв’язки, даючи їм геометричну і аналітичну інтерпретацію;</w:t>
      </w:r>
    </w:p>
    <w:p>
      <w:pPr>
        <w:pStyle w:val="7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теорію і практику нескінченних рядів, як конструктивного апарату апроксимації неперервних і дискретних функціональних залежностей;</w:t>
      </w:r>
    </w:p>
    <w:p>
      <w:pPr>
        <w:pStyle w:val="7"/>
        <w:numPr>
          <w:ilvl w:val="0"/>
          <w:numId w:val="2"/>
        </w:numPr>
        <w:ind w:left="426" w:hanging="2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наближеного розв’язку лінійних і нелінійних рівнянь і їх систем, методи інтерполяції і екстраполяції, методи наближеного диференціювання та інтегрування, як методи сучасної обчислювальної математики, зручно пристосування ЕОМ;</w:t>
      </w:r>
    </w:p>
    <w:p>
      <w:pPr>
        <w:pStyle w:val="7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 оцінки похибок: збіжності розв’язку при проведенні наближених обчислень;</w:t>
      </w:r>
    </w:p>
    <w:p>
      <w:pPr>
        <w:pStyle w:val="7"/>
        <w:numPr>
          <w:ilvl w:val="0"/>
          <w:numId w:val="2"/>
        </w:numPr>
        <w:ind w:left="42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 координат: як загальний метод геометрії для дослідження плоских кривих першого і другого порядку, поверхонь першого та другого порядків.</w:t>
      </w:r>
    </w:p>
    <w:p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Компетенції студентів, що формуються в результаті засвоєння дисципліни</w:t>
      </w:r>
    </w:p>
    <w:p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3"/>
        <w:tblW w:w="9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4167"/>
        <w:gridCol w:w="126"/>
        <w:gridCol w:w="4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Результати навчання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Інтегральні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ІК</w:t>
            </w:r>
          </w:p>
        </w:tc>
        <w:tc>
          <w:tcPr>
            <w:tcW w:w="42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Здатність розв’язувати складні спеціалізовані задачі та практичні проблеми в області інформаційних систем та технологій, або в процесі навчання,що характеризуються комплексністю та невизначеністю умов, які потребують застосування теорій та методів інформаційних технологій.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ПР 1.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 2.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Застосовувати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знання фундаментальних і природничих наук,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системного аналізу та технологій моделювання, стандартних алгоритмів та дискретного аналізу при розв’язанні задач проектування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використання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інформаційних систем та технологій.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Загальні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КЗ 1.</w:t>
            </w:r>
          </w:p>
        </w:tc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Здатність до абстрактного мислення, аналізу та синтезу. 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ПР 1.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КЗ 2.</w:t>
            </w:r>
          </w:p>
        </w:tc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Здатність застосовувати знання у практичних ситуаціях.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ПР 1.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КЗ 3.</w:t>
            </w:r>
          </w:p>
        </w:tc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Здатність до розуміння предметної області та професійної діяльності.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ПР 1.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КЗ 5.</w:t>
            </w:r>
          </w:p>
        </w:tc>
        <w:tc>
          <w:tcPr>
            <w:tcW w:w="4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Здатність вчитися і оволодівати сучасними знаннями.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 2.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Застосовувати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знання фундаментальних і природничих наук,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системного аналізу та технологій моделювання, стандартних алгоритмів та дискретного аналізу при розв’язанні задач проектування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використання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інформаційних систем та технологій.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Спеціальні (фахові) компетентності. Загально-професійні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КС 1.</w:t>
            </w:r>
          </w:p>
        </w:tc>
        <w:tc>
          <w:tcPr>
            <w:tcW w:w="4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84"/>
                <w:tab w:val="left" w:pos="567"/>
              </w:tabs>
              <w:autoSpaceDE/>
              <w:adjustRightInd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Здатність аналізувати об’єкт проектування або функціонування та його предметну область.</w:t>
            </w:r>
          </w:p>
        </w:tc>
        <w:tc>
          <w:tcPr>
            <w:tcW w:w="4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ПР 1.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 2.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Застосовувати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знання фундаментальних і природничих наук,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системного аналізу та технологій моделювання, стандартних алгоритмів та дискретного аналізу при розв’язанні задач проектування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використання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інформаційних систем та технологій.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КС 11.</w:t>
            </w:r>
          </w:p>
        </w:tc>
        <w:tc>
          <w:tcPr>
            <w:tcW w:w="4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Здатність до аналізу, синтезу іоптимізації інформаційних систем та технологій з використанням математичних моделей і методів.</w:t>
            </w:r>
          </w:p>
        </w:tc>
        <w:tc>
          <w:tcPr>
            <w:tcW w:w="4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ПР 1.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 2.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Застосовувати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знання фундаментальних і природничих наук,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системного аналізу та технологій моделювання, стандартних алгоритмів та дискретного аналізу при розв’язанні задач проектування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використання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інформаційних систем та технологій.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ПР3. Використовувати базові знання інформатики і сучасних інформаційних систем та технологій, навички програмування, технології безпечної роботи в комп`ютерних мережах, методи створення баз даних та інтернет ресурсів, технології розроблення алгоритмів і комп’ютерних програм мовами високого рівня із застосуванням об’єктно-орієнтованого програмування для розв’язання задач проектування і використання інформаційних систем та технологій.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КС13.</w:t>
            </w:r>
          </w:p>
        </w:tc>
        <w:tc>
          <w:tcPr>
            <w:tcW w:w="4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Здатність проводити обчислювальні експерименти, порівнюватирезультати експериментальних даних і отриманих рішень .</w:t>
            </w:r>
          </w:p>
        </w:tc>
        <w:tc>
          <w:tcPr>
            <w:tcW w:w="4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ПР 1.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інфокомунікацій, сервісів та інфраструктури організації.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 2.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Застосовувати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знання фундаментальних і природничих наук,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системного аналізу та технологій моделювання, стандартних алгоритмів та дискретного аналізу при розв’язанні задач проектування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використання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інформаційних систем та технологій.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>ПР3. Використовувати базові знання інформатики і сучасних інформаційних систем та технологій, навички програмування, технології безпечної роботи в комп`ютерних мережах, методи створення баз даних та інтернет ресурсів, технології розроблення алгоритмів і комп’ютерних програм мовами високого рівня із застосуванням об’єктно-орієнтованого програмування для розв’язання задач проектування і використання інформаційних систем та технологій.</w:t>
            </w:r>
          </w:p>
        </w:tc>
      </w:tr>
    </w:tbl>
    <w:p>
      <w:pPr>
        <w:spacing w:line="288" w:lineRule="auto"/>
        <w:jc w:val="both"/>
        <w:rPr>
          <w:bCs/>
          <w:szCs w:val="28"/>
          <w:lang w:val="uk-UA"/>
        </w:rPr>
      </w:pPr>
    </w:p>
    <w:p>
      <w:pPr>
        <w:tabs>
          <w:tab w:val="left" w:pos="567"/>
          <w:tab w:val="left" w:pos="1080"/>
        </w:tabs>
        <w:ind w:firstLine="720"/>
        <w:jc w:val="both"/>
        <w:rPr>
          <w:szCs w:val="28"/>
          <w:lang w:val="uk-UA"/>
        </w:rPr>
      </w:pP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left="36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Програма навчальної дисципліни</w:t>
      </w:r>
    </w:p>
    <w:p>
      <w:pPr>
        <w:tabs>
          <w:tab w:val="left" w:pos="284"/>
          <w:tab w:val="left" w:pos="567"/>
        </w:tabs>
        <w:ind w:firstLine="360"/>
        <w:jc w:val="both"/>
        <w:rPr>
          <w:szCs w:val="28"/>
          <w:lang w:val="uk-UA"/>
        </w:rPr>
      </w:pP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center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Модуль 1. </w:t>
      </w:r>
      <w:r>
        <w:rPr>
          <w:rFonts w:ascii="Times New Roman" w:hAnsi="Times New Roman" w:eastAsia="Times New Roman"/>
          <w:b/>
          <w:sz w:val="28"/>
          <w:lang w:val="uk-UA" w:eastAsia="zh-CN"/>
        </w:rPr>
        <w:t>Ряди та основи ТФКЗ</w:t>
      </w:r>
    </w:p>
    <w:p>
      <w:pPr>
        <w:widowControl/>
        <w:tabs>
          <w:tab w:val="left" w:pos="567"/>
          <w:tab w:val="left" w:pos="1080"/>
        </w:tabs>
        <w:suppressAutoHyphens/>
        <w:autoSpaceDE/>
        <w:autoSpaceDN/>
        <w:adjustRightInd/>
        <w:ind w:firstLine="720"/>
        <w:jc w:val="center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zh-CN"/>
        </w:rPr>
        <w:t xml:space="preserve">Змістовий модуль 1. </w:t>
      </w:r>
      <w:r>
        <w:rPr>
          <w:rFonts w:ascii="Times New Roman" w:hAnsi="Times New Roman" w:eastAsia="Times New Roman"/>
          <w:b/>
          <w:sz w:val="28"/>
          <w:lang w:val="uk-UA" w:eastAsia="zh-CN"/>
        </w:rPr>
        <w:t>Ряди та їх застосування до наближених обчислень.</w:t>
      </w: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both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Тема 1. </w:t>
      </w:r>
      <w:r>
        <w:rPr>
          <w:rFonts w:ascii="Times New Roman" w:hAnsi="Times New Roman" w:eastAsia="Times New Roman"/>
          <w:sz w:val="28"/>
          <w:lang w:val="uk-UA" w:eastAsia="zh-CN"/>
        </w:rPr>
        <w:t>Числові ряди та їх дослідження на збіжність</w:t>
      </w: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both"/>
        <w:rPr>
          <w:rFonts w:ascii="Times New Roman" w:hAnsi="Times New Roman" w:eastAsia="Times New Roman"/>
          <w:sz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Тема 2. </w:t>
      </w:r>
      <w:r>
        <w:rPr>
          <w:rFonts w:ascii="Times New Roman" w:hAnsi="Times New Roman" w:eastAsia="Times New Roman"/>
          <w:sz w:val="28"/>
          <w:lang w:val="uk-UA" w:eastAsia="zh-CN"/>
        </w:rPr>
        <w:t>Знакозмінні ряди.</w:t>
      </w: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both"/>
        <w:rPr>
          <w:rFonts w:ascii="Times New Roman" w:hAnsi="Times New Roman" w:eastAsia="Times New Roman"/>
          <w:sz w:val="28"/>
          <w:lang w:val="uk-UA" w:eastAsia="zh-CN"/>
        </w:rPr>
      </w:pPr>
      <w:r>
        <w:rPr>
          <w:rFonts w:ascii="Times New Roman" w:hAnsi="Times New Roman" w:eastAsia="Times New Roman"/>
          <w:sz w:val="28"/>
          <w:lang w:val="uk-UA" w:eastAsia="zh-CN"/>
        </w:rPr>
        <w:t>Тема 3. Функціональні ряди.</w:t>
      </w: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both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lang w:val="uk-UA" w:eastAsia="zh-CN"/>
        </w:rPr>
        <w:t>Тема 4. Застосування рядів до наближених обчислень</w:t>
      </w:r>
    </w:p>
    <w:p>
      <w:pPr>
        <w:widowControl/>
        <w:tabs>
          <w:tab w:val="left" w:pos="567"/>
          <w:tab w:val="left" w:pos="1080"/>
        </w:tabs>
        <w:suppressAutoHyphens/>
        <w:autoSpaceDE/>
        <w:autoSpaceDN/>
        <w:adjustRightInd/>
        <w:ind w:firstLine="720"/>
        <w:jc w:val="both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zh-CN"/>
        </w:rPr>
        <w:t xml:space="preserve">Змістовий модуль 2. </w:t>
      </w:r>
      <w:r>
        <w:rPr>
          <w:rFonts w:ascii="Times New Roman" w:hAnsi="Times New Roman" w:eastAsia="Times New Roman"/>
          <w:b/>
          <w:sz w:val="28"/>
          <w:lang w:val="uk-UA" w:eastAsia="zh-CN"/>
        </w:rPr>
        <w:t>Основи ТФКЗ</w:t>
      </w: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both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Тема 1. </w:t>
      </w:r>
      <w:r>
        <w:rPr>
          <w:rFonts w:ascii="Times New Roman" w:hAnsi="Times New Roman" w:eastAsia="Times New Roman"/>
          <w:sz w:val="28"/>
          <w:lang w:val="uk-UA" w:eastAsia="zh-CN"/>
        </w:rPr>
        <w:t>Дії з комплексними числами.</w:t>
      </w:r>
    </w:p>
    <w:p>
      <w:pPr>
        <w:widowControl/>
        <w:suppressAutoHyphens/>
        <w:autoSpaceDE/>
        <w:autoSpaceDN/>
        <w:adjustRightInd/>
        <w:ind w:firstLine="360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>Тема 2. Ф</w:t>
      </w:r>
      <w:r>
        <w:rPr>
          <w:rFonts w:ascii="Times New Roman" w:hAnsi="Times New Roman" w:eastAsia="Times New Roman"/>
          <w:sz w:val="28"/>
          <w:lang w:val="uk-UA" w:eastAsia="zh-CN"/>
        </w:rPr>
        <w:t>ункції комплексної змінної.</w:t>
      </w:r>
    </w:p>
    <w:p>
      <w:pPr>
        <w:widowControl/>
        <w:suppressAutoHyphens/>
        <w:autoSpaceDE/>
        <w:autoSpaceDN/>
        <w:adjustRightInd/>
        <w:ind w:firstLine="360"/>
        <w:rPr>
          <w:rFonts w:ascii="Times New Roman" w:hAnsi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Тема 3. </w:t>
      </w:r>
      <w:r>
        <w:rPr>
          <w:rFonts w:ascii="Times New Roman" w:hAnsi="Times New Roman" w:eastAsia="Times New Roman"/>
          <w:sz w:val="28"/>
          <w:lang w:val="uk-UA" w:eastAsia="zh-CN"/>
        </w:rPr>
        <w:t>Диференціювання та інтегрування та інтегрування функції комплексної змінної.</w:t>
      </w: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 </w:t>
      </w: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center"/>
        <w:rPr>
          <w:rFonts w:ascii="Times New Roman" w:hAnsi="Times New Roman" w:eastAsia="Times New Roman"/>
          <w:b/>
          <w:sz w:val="28"/>
          <w:szCs w:val="28"/>
          <w:lang w:val="uk-UA" w:eastAsia="zh-CN"/>
        </w:rPr>
      </w:pP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center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>Модуль 2.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b/>
          <w:sz w:val="28"/>
          <w:lang w:val="uk-UA" w:eastAsia="zh-CN"/>
        </w:rPr>
        <w:t>Курсова робота з дисципліни</w:t>
      </w:r>
    </w:p>
    <w:p>
      <w:pPr>
        <w:widowControl/>
        <w:tabs>
          <w:tab w:val="left" w:pos="567"/>
          <w:tab w:val="left" w:pos="1080"/>
        </w:tabs>
        <w:suppressAutoHyphens/>
        <w:autoSpaceDE/>
        <w:autoSpaceDN/>
        <w:adjustRightInd/>
        <w:ind w:firstLine="720"/>
        <w:jc w:val="both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zh-CN"/>
        </w:rPr>
        <w:t xml:space="preserve">Змістовий модуль 1. </w:t>
      </w:r>
      <w:r>
        <w:rPr>
          <w:rFonts w:ascii="Times New Roman" w:hAnsi="Times New Roman" w:eastAsia="Times New Roman"/>
          <w:b/>
          <w:sz w:val="28"/>
          <w:lang w:val="uk-UA" w:eastAsia="zh-CN"/>
        </w:rPr>
        <w:t>Розрахункова складова курсової роботи.</w:t>
      </w: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both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Тема 1. </w:t>
      </w:r>
      <w:r>
        <w:rPr>
          <w:rFonts w:ascii="Times New Roman" w:hAnsi="Times New Roman" w:eastAsia="Times New Roman"/>
          <w:sz w:val="28"/>
          <w:lang w:val="uk-UA" w:eastAsia="zh-CN"/>
        </w:rPr>
        <w:t>Дослідження на збіжність числових рядів.</w:t>
      </w: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both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Тема 2. </w:t>
      </w:r>
      <w:r>
        <w:rPr>
          <w:rFonts w:ascii="Times New Roman" w:hAnsi="Times New Roman" w:eastAsia="Times New Roman"/>
          <w:sz w:val="28"/>
          <w:lang w:val="uk-UA" w:eastAsia="zh-CN"/>
        </w:rPr>
        <w:t>Знаходження області збіжності функціональних рядів.</w:t>
      </w: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both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>Тема 3. Наближені обчислення інтегралів та розв’язання диференціальних рядів за допомогою теорії рядів..</w:t>
      </w:r>
    </w:p>
    <w:p>
      <w:pPr>
        <w:widowControl/>
        <w:tabs>
          <w:tab w:val="left" w:pos="567"/>
          <w:tab w:val="left" w:pos="1080"/>
        </w:tabs>
        <w:suppressAutoHyphens/>
        <w:autoSpaceDE/>
        <w:autoSpaceDN/>
        <w:adjustRightInd/>
        <w:ind w:firstLine="720"/>
        <w:jc w:val="both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zh-CN"/>
        </w:rPr>
        <w:t xml:space="preserve">Змістовий модуль 2. </w:t>
      </w:r>
      <w:r>
        <w:rPr>
          <w:rFonts w:ascii="Times New Roman" w:hAnsi="Times New Roman" w:eastAsia="Times New Roman"/>
          <w:b/>
          <w:sz w:val="28"/>
          <w:lang w:val="uk-UA" w:eastAsia="zh-CN"/>
        </w:rPr>
        <w:t>Графічна складова роботи.</w:t>
      </w:r>
    </w:p>
    <w:p>
      <w:pPr>
        <w:widowControl/>
        <w:tabs>
          <w:tab w:val="left" w:pos="284"/>
          <w:tab w:val="left" w:pos="567"/>
        </w:tabs>
        <w:suppressAutoHyphens/>
        <w:autoSpaceDE/>
        <w:autoSpaceDN/>
        <w:adjustRightInd/>
        <w:ind w:firstLine="360"/>
        <w:jc w:val="both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Тема 1. </w:t>
      </w:r>
      <w:r>
        <w:rPr>
          <w:rFonts w:ascii="Times New Roman" w:hAnsi="Times New Roman" w:eastAsia="Times New Roman"/>
          <w:sz w:val="28"/>
          <w:lang w:val="uk-UA" w:eastAsia="zh-CN"/>
        </w:rPr>
        <w:t>Дії з комплексними числами і зображення їх на графіку..</w:t>
      </w:r>
    </w:p>
    <w:p>
      <w:pPr>
        <w:widowControl/>
        <w:suppressAutoHyphens/>
        <w:autoSpaceDE/>
        <w:autoSpaceDN/>
        <w:adjustRightInd/>
        <w:ind w:firstLine="360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Тема 2. </w:t>
      </w:r>
      <w:r>
        <w:rPr>
          <w:rFonts w:ascii="Times New Roman" w:hAnsi="Times New Roman" w:eastAsia="Times New Roman"/>
          <w:sz w:val="28"/>
          <w:lang w:val="uk-UA" w:eastAsia="zh-CN"/>
        </w:rPr>
        <w:t>Побудова геометричних місць точок, що задовольняють заданими співвідношенням.</w:t>
      </w:r>
    </w:p>
    <w:p>
      <w:pPr>
        <w:widowControl/>
        <w:suppressAutoHyphens/>
        <w:autoSpaceDE/>
        <w:autoSpaceDN/>
        <w:adjustRightInd/>
        <w:ind w:firstLine="360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>Тема 3. Обчислення інтегралів комплексної змінної за інтегральною формулою Коші.</w:t>
      </w:r>
    </w:p>
    <w:p>
      <w:pPr>
        <w:widowControl/>
        <w:suppressAutoHyphens/>
        <w:autoSpaceDE/>
        <w:autoSpaceDN/>
        <w:adjustRightInd/>
        <w:ind w:firstLine="360"/>
        <w:rPr>
          <w:rFonts w:ascii="Times New Roman" w:hAnsi="Times New Roman" w:eastAsia="Times New Roman"/>
          <w:b/>
          <w:bCs/>
          <w:sz w:val="28"/>
          <w:szCs w:val="28"/>
          <w:lang w:val="uk-UA" w:eastAsia="zh-CN"/>
        </w:rPr>
      </w:pPr>
    </w:p>
    <w:p>
      <w:pPr>
        <w:widowControl/>
        <w:suppressAutoHyphens/>
        <w:autoSpaceDE/>
        <w:autoSpaceDN/>
        <w:adjustRightInd/>
        <w:ind w:left="720"/>
        <w:jc w:val="center"/>
        <w:rPr>
          <w:rFonts w:ascii="Times New Roman" w:hAnsi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zh-CN"/>
        </w:rPr>
        <w:t>Теми практичних занять</w:t>
      </w:r>
    </w:p>
    <w:p>
      <w:pPr>
        <w:widowControl/>
        <w:suppressAutoHyphens/>
        <w:autoSpaceDE/>
        <w:autoSpaceDN/>
        <w:adjustRightInd/>
        <w:ind w:left="720"/>
        <w:rPr>
          <w:rFonts w:ascii="Times New Roman" w:hAnsi="Times New Roman" w:eastAsia="Times New Roman"/>
          <w:b/>
          <w:sz w:val="28"/>
          <w:szCs w:val="28"/>
          <w:lang w:val="uk-UA" w:eastAsia="zh-CN"/>
        </w:rPr>
      </w:pPr>
    </w:p>
    <w:tbl>
      <w:tblPr>
        <w:tblStyle w:val="3"/>
        <w:tblW w:w="9598" w:type="dxa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6729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ind w:left="142" w:hanging="142"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№</w:t>
            </w:r>
          </w:p>
        </w:tc>
        <w:tc>
          <w:tcPr>
            <w:tcW w:w="6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Назва теми</w:t>
            </w:r>
          </w:p>
        </w:tc>
        <w:tc>
          <w:tcPr>
            <w:tcW w:w="2180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1</w:t>
            </w:r>
          </w:p>
        </w:tc>
        <w:tc>
          <w:tcPr>
            <w:tcW w:w="8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Оцінка збіжності числових рядів.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2</w:t>
            </w:r>
          </w:p>
        </w:tc>
        <w:tc>
          <w:tcPr>
            <w:tcW w:w="8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Збіжність числових послідовностей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3</w:t>
            </w:r>
          </w:p>
        </w:tc>
        <w:tc>
          <w:tcPr>
            <w:tcW w:w="8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Оцінка збіжності степеневих рядів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4</w:t>
            </w:r>
          </w:p>
        </w:tc>
        <w:tc>
          <w:tcPr>
            <w:tcW w:w="8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Розвинення функцій в ряд Тейлора і Маклорена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5</w:t>
            </w:r>
          </w:p>
        </w:tc>
        <w:tc>
          <w:tcPr>
            <w:tcW w:w="8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Розвинення періодичних і неперіодичних функцій в ряд Фур’є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6</w:t>
            </w:r>
          </w:p>
        </w:tc>
        <w:tc>
          <w:tcPr>
            <w:tcW w:w="8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Дії з комплексними числами. Застосування формули Муавра</w:t>
            </w:r>
            <w:r>
              <w:rPr>
                <w:rFonts w:hint="default" w:ascii="Times New Roman" w:hAnsi="Times New Roman" w:eastAsia="Times New Roman"/>
                <w:sz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-Лапласа. Побудова геометричногшо місця точок для комплексних чисел.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7</w:t>
            </w:r>
          </w:p>
        </w:tc>
        <w:tc>
          <w:tcPr>
            <w:tcW w:w="8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Диференціювання функції комплексної змінної. Знаходження коефіцієнту розтягу та кута повороту для ФКЗ.</w:t>
            </w:r>
            <w:r>
              <w:rPr>
                <w:rFonts w:ascii="Times New Roman" w:hAnsi="Times New Roman" w:eastAsia="Times New Roman"/>
                <w:i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8</w:t>
            </w:r>
          </w:p>
        </w:tc>
        <w:tc>
          <w:tcPr>
            <w:tcW w:w="8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Застосуваання теореми Коші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-Рімана. Знаходження уявної частини аналітичної функції по заданій дійсній частині і навпаки. Безпосереднє інтегруваня ФКЗ.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9</w:t>
            </w:r>
          </w:p>
        </w:tc>
        <w:tc>
          <w:tcPr>
            <w:tcW w:w="8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Застосування інтегралів Коші і  типу Коші до інтегрування ФКЗ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  <w:t>.</w:t>
            </w:r>
          </w:p>
        </w:tc>
      </w:tr>
    </w:tbl>
    <w:p>
      <w:pPr>
        <w:widowControl/>
        <w:suppressAutoHyphens/>
        <w:autoSpaceDE/>
        <w:autoSpaceDN/>
        <w:adjustRightInd/>
        <w:rPr>
          <w:rFonts w:ascii="Times New Roman" w:hAnsi="Times New Roman" w:eastAsia="Times New Roman"/>
          <w:b/>
          <w:sz w:val="28"/>
          <w:szCs w:val="28"/>
          <w:lang w:val="uk-UA" w:eastAsia="zh-CN"/>
        </w:rPr>
      </w:pPr>
    </w:p>
    <w:p>
      <w:pPr>
        <w:widowControl/>
        <w:suppressAutoHyphens/>
        <w:autoSpaceDE/>
        <w:autoSpaceDN/>
        <w:adjustRightInd/>
        <w:ind w:left="720"/>
        <w:jc w:val="center"/>
        <w:rPr>
          <w:rFonts w:ascii="Times New Roman" w:hAnsi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zh-CN"/>
        </w:rPr>
        <w:t>Курсова робота</w:t>
      </w:r>
    </w:p>
    <w:p>
      <w:pPr>
        <w:widowControl/>
        <w:suppressAutoHyphens/>
        <w:autoSpaceDE/>
        <w:autoSpaceDN/>
        <w:adjustRightInd/>
        <w:ind w:left="720"/>
        <w:rPr>
          <w:rFonts w:ascii="Times New Roman" w:hAnsi="Times New Roman" w:eastAsia="Times New Roman"/>
          <w:b/>
          <w:sz w:val="28"/>
          <w:szCs w:val="28"/>
          <w:lang w:val="uk-UA" w:eastAsia="zh-CN"/>
        </w:rPr>
      </w:pPr>
    </w:p>
    <w:tbl>
      <w:tblPr>
        <w:tblStyle w:val="3"/>
        <w:tblW w:w="9598" w:type="dxa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ind w:left="142" w:hanging="142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Назва теми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Дослідження на збіжність знакододатніх числових рядів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Дослідження на збіжність знакозмінних рядів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Знаходження області збіжності функціональних рядів.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Застосування степеневих рядів до наближених обчислень.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Розвинення функції в ряд Фур’є.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Дії над комплексними числами.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Побудова геометричного місця точок, координати яких задовольняють заданим співвідношенням.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Обчислення функції комплексної змінної.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Відновлення аналітичної функції по заданій дійсній або уявній частині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zh-CN"/>
              </w:rPr>
              <w:t>Інтегрування функції комплексної змінної за інтьегральною формулою Коші.</w:t>
            </w:r>
          </w:p>
        </w:tc>
      </w:tr>
    </w:tbl>
    <w:p>
      <w:pPr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Розподіл балів, які отримують студенти</w:t>
      </w:r>
    </w:p>
    <w:p>
      <w:pPr>
        <w:ind w:left="142" w:firstLine="425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>
      <w:pPr>
        <w:widowControl/>
        <w:suppressAutoHyphens/>
        <w:autoSpaceDE/>
        <w:autoSpaceDN/>
        <w:adjustRightInd/>
        <w:ind w:firstLine="567"/>
        <w:rPr>
          <w:rFonts w:ascii="Times New Roman" w:hAnsi="Times New Roman" w:eastAsia="Times New Roman"/>
          <w:sz w:val="28"/>
          <w:lang w:val="uk-UA" w:eastAsia="zh-CN"/>
        </w:rPr>
      </w:pPr>
      <w:r>
        <w:rPr>
          <w:rFonts w:ascii="Times New Roman" w:hAnsi="Times New Roman" w:eastAsia="Times New Roman"/>
          <w:i/>
          <w:lang w:val="uk-UA" w:eastAsia="zh-CN"/>
        </w:rPr>
        <w:t>для іспиту</w:t>
      </w:r>
    </w:p>
    <w:tbl>
      <w:tblPr>
        <w:tblStyle w:val="3"/>
        <w:tblW w:w="979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3412"/>
        <w:gridCol w:w="1929"/>
        <w:gridCol w:w="1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Поточне оцінювання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Підсумковий тест (екзамен)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Сума</w:t>
            </w:r>
          </w:p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Змістовий модуль № 1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Змістовий модуль № 2</w:t>
            </w: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30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30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40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i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100</w:t>
            </w:r>
          </w:p>
        </w:tc>
      </w:tr>
    </w:tbl>
    <w:p>
      <w:pPr>
        <w:widowControl/>
        <w:suppressAutoHyphens/>
        <w:autoSpaceDE/>
        <w:autoSpaceDN/>
        <w:adjustRightInd/>
        <w:ind w:firstLine="708"/>
        <w:rPr>
          <w:rFonts w:ascii="Times New Roman" w:hAnsi="Times New Roman" w:eastAsia="Times New Roman"/>
          <w:sz w:val="28"/>
          <w:lang w:val="uk-UA" w:eastAsia="zh-CN"/>
        </w:rPr>
      </w:pPr>
      <w:r>
        <w:rPr>
          <w:rFonts w:ascii="Times New Roman" w:hAnsi="Times New Roman" w:eastAsia="Times New Roman"/>
          <w:i/>
          <w:lang w:val="uk-UA" w:eastAsia="zh-CN"/>
        </w:rPr>
        <w:t>за виконання курсової роботи</w:t>
      </w:r>
    </w:p>
    <w:tbl>
      <w:tblPr>
        <w:tblStyle w:val="3"/>
        <w:tblW w:w="9792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786"/>
        <w:gridCol w:w="2579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Розрахункова частина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Графічна</w:t>
            </w:r>
          </w:p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частина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Захист роботи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Сума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30</w:t>
            </w:r>
          </w:p>
        </w:tc>
        <w:tc>
          <w:tcPr>
            <w:tcW w:w="2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30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40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eastAsia="Times New Roman"/>
                <w:b/>
                <w:bCs/>
                <w:sz w:val="28"/>
                <w:lang w:val="uk-UA" w:eastAsia="zh-CN"/>
              </w:rPr>
            </w:pPr>
            <w:r>
              <w:rPr>
                <w:rFonts w:ascii="Times New Roman" w:hAnsi="Times New Roman" w:eastAsia="Times New Roman"/>
                <w:sz w:val="28"/>
                <w:lang w:val="uk-UA" w:eastAsia="zh-CN"/>
              </w:rPr>
              <w:t>100</w:t>
            </w:r>
          </w:p>
        </w:tc>
      </w:tr>
    </w:tbl>
    <w:p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uk-UA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Методичне забезпечення</w:t>
      </w:r>
    </w:p>
    <w:p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widowControl/>
        <w:numPr>
          <w:ilvl w:val="0"/>
          <w:numId w:val="0"/>
        </w:numPr>
        <w:shd w:val="clear" w:color="auto" w:fill="FFFFFF"/>
        <w:suppressAutoHyphens/>
        <w:autoSpaceDE/>
        <w:autoSpaceDN/>
        <w:adjustRightInd/>
        <w:ind w:left="360" w:leftChars="0"/>
        <w:jc w:val="both"/>
        <w:rPr>
          <w:rFonts w:ascii="Times New Roman" w:hAnsi="Times New Roman" w:eastAsia="Times New Roman"/>
          <w:sz w:val="28"/>
          <w:lang w:val="uk-UA" w:eastAsia="zh-CN"/>
        </w:rPr>
      </w:pPr>
      <w:r>
        <w:rPr>
          <w:rFonts w:ascii="Times New Roman" w:hAnsi="Times New Roman" w:eastAsia="Times New Roman"/>
          <w:sz w:val="28"/>
          <w:lang w:val="uk-UA" w:eastAsia="zh-CN"/>
        </w:rPr>
        <w:t>1</w:t>
      </w:r>
      <w:r>
        <w:rPr>
          <w:rFonts w:hint="default" w:ascii="Times New Roman" w:hAnsi="Times New Roman" w:eastAsia="Times New Roman"/>
          <w:sz w:val="28"/>
          <w:lang w:val="uk-UA" w:eastAsia="zh-CN"/>
        </w:rPr>
        <w:t>.</w:t>
      </w: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Безклубенко І.С., Баліна О.І., Буценко Ю.П. Методичні вказівки до курсу «Теорія функції комплексної змінної». – К.: КНУБА, 2017 – 48 с.</w:t>
      </w:r>
      <w:r>
        <w:rPr>
          <w:rFonts w:ascii="Times New Roman" w:hAnsi="Times New Roman" w:eastAsia="Times New Roman"/>
          <w:sz w:val="28"/>
          <w:lang w:val="uk-UA" w:eastAsia="zh-CN"/>
        </w:rPr>
        <w:t>2.</w:t>
      </w:r>
    </w:p>
    <w:p>
      <w:pPr>
        <w:widowControl/>
        <w:numPr>
          <w:ilvl w:val="0"/>
          <w:numId w:val="0"/>
        </w:numPr>
        <w:shd w:val="clear" w:color="auto" w:fill="FFFFFF"/>
        <w:suppressAutoHyphens/>
        <w:autoSpaceDE/>
        <w:autoSpaceDN/>
        <w:adjustRightInd/>
        <w:ind w:left="360" w:leftChars="0"/>
        <w:jc w:val="both"/>
        <w:rPr>
          <w:rFonts w:ascii="Times New Roman" w:hAnsi="Times New Roman" w:eastAsia="Times New Roman"/>
          <w:sz w:val="28"/>
          <w:lang w:val="uk-UA" w:eastAsia="zh-CN"/>
        </w:rPr>
      </w:pPr>
      <w:r>
        <w:rPr>
          <w:rFonts w:hint="default" w:ascii="Times New Roman" w:hAnsi="Times New Roman" w:eastAsia="Times New Roman"/>
          <w:sz w:val="28"/>
          <w:lang w:val="en-US" w:eastAsia="zh-CN"/>
        </w:rPr>
        <w:t>2.</w:t>
      </w:r>
      <w:r>
        <w:rPr>
          <w:rFonts w:hint="default" w:ascii="Times New Roman" w:hAnsi="Times New Roman" w:eastAsia="Times New Roman"/>
          <w:sz w:val="28"/>
          <w:lang w:val="uk-UA" w:eastAsia="zh-CN"/>
        </w:rPr>
        <w:t xml:space="preserve"> </w:t>
      </w:r>
      <w:r>
        <w:rPr>
          <w:rFonts w:ascii="Times New Roman" w:hAnsi="Times New Roman" w:eastAsia="Times New Roman"/>
          <w:sz w:val="28"/>
          <w:lang w:val="uk-UA" w:eastAsia="zh-CN"/>
        </w:rPr>
        <w:t>Н.Д. Федоренко, О.І. Баліна, Безклубенко І.С. Вища математика ( Ряди та їх застосування. Теорія функції комплексної змінної). Конспект лекцій: Київ 2015. – 60 с.</w:t>
      </w:r>
    </w:p>
    <w:p>
      <w:pPr>
        <w:widowControl/>
        <w:numPr>
          <w:ilvl w:val="0"/>
          <w:numId w:val="0"/>
        </w:numPr>
        <w:shd w:val="clear" w:color="auto" w:fill="FFFFFF"/>
        <w:suppressAutoHyphens/>
        <w:autoSpaceDE/>
        <w:autoSpaceDN/>
        <w:adjustRightInd/>
        <w:spacing w:line="240" w:lineRule="auto"/>
        <w:ind w:left="360" w:leftChars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zh-CN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Баліна О.І., Безклубенко І.С., Буценко Ю.П. «Вища математика. Ряди»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Методичні вказівки до виконання індивідуальних завдань,</w:t>
      </w:r>
      <w:r>
        <w:rPr>
          <w:rFonts w:hint="default" w:ascii="Times New Roman" w:hAnsi="Times New Roman" w:eastAsia="SimSu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для студентів спеціальності 122. – К.: КНУБА, 2018 – 43 с.</w:t>
      </w:r>
    </w:p>
    <w:p>
      <w:pPr>
        <w:widowControl/>
        <w:numPr>
          <w:ilvl w:val="0"/>
          <w:numId w:val="0"/>
        </w:numPr>
        <w:shd w:val="clear" w:color="auto" w:fill="FFFFFF"/>
        <w:suppressAutoHyphens/>
        <w:autoSpaceDE/>
        <w:autoSpaceDN/>
        <w:adjustRightInd/>
        <w:ind w:left="360" w:leftChars="0"/>
        <w:jc w:val="both"/>
        <w:rPr>
          <w:rFonts w:ascii="Times New Roman" w:hAnsi="Times New Roman" w:eastAsia="Times New Roman"/>
          <w:sz w:val="28"/>
          <w:lang w:val="uk-UA" w:eastAsia="zh-CN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Рекомендована література</w:t>
      </w:r>
    </w:p>
    <w:p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adjustRightInd/>
        <w:ind w:left="284" w:hanging="284"/>
        <w:jc w:val="both"/>
        <w:rPr>
          <w:rFonts w:ascii="Times New Roman" w:hAnsi="Times New Roman" w:eastAsia="Times New Roman"/>
          <w:sz w:val="28"/>
          <w:lang w:val="uk-UA" w:eastAsia="zh-CN"/>
        </w:rPr>
      </w:pPr>
      <w:r>
        <w:rPr>
          <w:rFonts w:ascii="Times New Roman" w:hAnsi="Times New Roman" w:eastAsia="Times New Roman"/>
          <w:sz w:val="28"/>
          <w:lang w:val="uk-UA" w:eastAsia="zh-CN"/>
        </w:rPr>
        <w:t>Міхайленко В.М., Овчинников П.П., Лісіцин Б.М. Вища математика. – Н.П. – К.: Техніка. – 2002. – 791 с.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2. Н.Д.Федоренко, О.І.Баліна, І.С.Безклубенко та інш.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uk-UA" w:eastAsia="zh-CN" w:bidi="ar"/>
        </w:rPr>
        <w:t>“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Вища математика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uk-UA" w:eastAsia="zh-CN" w:bidi="ar"/>
        </w:rPr>
        <w:t xml:space="preserve">”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Навчальний посібник.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uk-UA" w:eastAsia="zh-CN" w:bidi="ar"/>
        </w:rPr>
        <w:t xml:space="preserve"> </w:t>
      </w:r>
      <w:r>
        <w:rPr>
          <w:rFonts w:hint="eastAsia" w:ascii="SimSun" w:hAnsi="SimSun" w:eastAsia="SimSun" w:cs="SimSun"/>
          <w:kern w:val="0"/>
          <w:sz w:val="28"/>
          <w:szCs w:val="28"/>
          <w:lang w:val="uk-UA" w:eastAsia="zh-CN" w:bidi="ar"/>
        </w:rPr>
        <w:t>－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К.: Віпол,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2003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uk-UA" w:eastAsia="zh-CN" w:bidi="ar"/>
        </w:rPr>
        <w:t xml:space="preserve"> </w:t>
      </w:r>
      <w:r>
        <w:rPr>
          <w:rFonts w:hint="eastAsia" w:ascii="SimSun" w:hAnsi="SimSun" w:eastAsia="SimSun" w:cs="SimSun"/>
          <w:kern w:val="0"/>
          <w:sz w:val="28"/>
          <w:szCs w:val="28"/>
          <w:lang w:val="uk-UA" w:eastAsia="zh-CN" w:bidi="ar"/>
        </w:rPr>
        <w:t>－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 164 с.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3. Н.Д.Федоренко, О.І. Баліна, І.С. Безклубенко та ін. „Вища математика” Навч. посібник.</w:t>
      </w:r>
      <w:r>
        <w:rPr>
          <w:rFonts w:hint="eastAsia" w:ascii="SimSun" w:hAnsi="SimSun" w:eastAsia="SimSun" w:cs="SimSun"/>
          <w:kern w:val="0"/>
          <w:sz w:val="28"/>
          <w:szCs w:val="28"/>
          <w:lang w:val="uk-UA" w:eastAsia="zh-CN" w:bidi="ar"/>
        </w:rPr>
        <w:t>－</w:t>
      </w:r>
      <w:r>
        <w:rPr>
          <w:rFonts w:hint="default" w:ascii="SimSun" w:hAnsi="SimSun" w:eastAsia="SimSun" w:cs="SimSun"/>
          <w:kern w:val="0"/>
          <w:sz w:val="28"/>
          <w:szCs w:val="28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К.: КНУБА, </w:t>
      </w:r>
      <w:r>
        <w:rPr>
          <w:rFonts w:hint="eastAsia" w:ascii="SimSun" w:hAnsi="SimSun" w:eastAsia="SimSun" w:cs="SimSun"/>
          <w:kern w:val="0"/>
          <w:sz w:val="28"/>
          <w:szCs w:val="28"/>
          <w:lang w:val="uk-UA" w:eastAsia="zh-CN" w:bidi="ar"/>
        </w:rPr>
        <w:t>－</w:t>
      </w:r>
      <w:r>
        <w:rPr>
          <w:rFonts w:hint="default" w:ascii="SimSun" w:hAnsi="SimSun" w:eastAsia="SimSun" w:cs="SimSun"/>
          <w:kern w:val="0"/>
          <w:sz w:val="28"/>
          <w:szCs w:val="28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246 с.</w:t>
      </w:r>
    </w:p>
    <w:p>
      <w:pPr>
        <w:widowControl/>
        <w:numPr>
          <w:ilvl w:val="0"/>
          <w:numId w:val="0"/>
        </w:numPr>
        <w:shd w:val="clear" w:color="auto" w:fill="FFFFFF"/>
        <w:suppressAutoHyphens/>
        <w:autoSpaceDE/>
        <w:autoSpaceDN/>
        <w:adjustRightInd/>
        <w:ind w:leftChars="0"/>
        <w:jc w:val="both"/>
        <w:rPr>
          <w:rFonts w:ascii="Times New Roman" w:hAnsi="Times New Roman" w:eastAsia="Times New Roman"/>
          <w:sz w:val="28"/>
          <w:lang w:val="uk-UA" w:eastAsia="zh-CN"/>
        </w:rPr>
      </w:pPr>
    </w:p>
    <w:p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</w:p>
    <w:p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uk-UA"/>
        </w:rPr>
      </w:pPr>
    </w:p>
    <w:p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Федоренко Н.Д., Баліна О.І., Безклубенко І.С. Вища математика. Навчальний посібник. – К.: КНУБА, </w:t>
      </w:r>
      <w:r>
        <w:rPr>
          <w:rFonts w:hint="eastAsia" w:ascii="SimSun" w:hAnsi="SimSun" w:eastAsia="SimSun" w:cs="SimSun"/>
          <w:kern w:val="0"/>
          <w:sz w:val="28"/>
          <w:szCs w:val="28"/>
          <w:lang w:val="uk-UA" w:eastAsia="zh-CN" w:bidi="ar"/>
        </w:rPr>
        <w:t>－</w:t>
      </w: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 246 с.      </w:t>
      </w:r>
    </w:p>
    <w:p>
      <w:pPr>
        <w:widowControl/>
        <w:suppressAutoHyphens/>
        <w:autoSpaceDE/>
        <w:autoSpaceDN/>
        <w:adjustRightInd/>
        <w:ind w:left="360"/>
        <w:rPr>
          <w:rFonts w:ascii="Times New Roman" w:hAnsi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eastAsia="Times New Roman"/>
          <w:sz w:val="28"/>
          <w:szCs w:val="28"/>
          <w:lang w:val="uk-UA" w:eastAsia="zh-CN"/>
        </w:rPr>
        <w:t xml:space="preserve">     </w:t>
      </w:r>
    </w:p>
    <w:p>
      <w:pPr>
        <w:widowControl/>
        <w:shd w:val="clear" w:color="auto" w:fill="FFFFFF"/>
        <w:tabs>
          <w:tab w:val="left" w:pos="365"/>
        </w:tabs>
        <w:suppressAutoHyphens/>
        <w:autoSpaceDE/>
        <w:autoSpaceDN/>
        <w:adjustRightInd/>
        <w:spacing w:before="14" w:line="226" w:lineRule="exact"/>
        <w:jc w:val="center"/>
        <w:rPr>
          <w:rFonts w:ascii="Times New Roman" w:hAnsi="Times New Roman" w:eastAsia="Times New Roman"/>
          <w:spacing w:val="-20"/>
          <w:sz w:val="28"/>
          <w:lang w:val="uk-UA" w:eastAsia="zh-CN"/>
        </w:rPr>
      </w:pPr>
      <w:r>
        <w:rPr>
          <w:rFonts w:ascii="Times New Roman" w:hAnsi="Times New Roman" w:eastAsia="Times New Roman"/>
          <w:b/>
          <w:sz w:val="28"/>
          <w:lang w:val="uk-UA" w:eastAsia="zh-CN"/>
        </w:rPr>
        <w:t>Інформаційні ресурси</w:t>
      </w:r>
    </w:p>
    <w:p>
      <w:pPr>
        <w:widowControl/>
        <w:shd w:val="clear" w:color="auto" w:fill="FFFFFF"/>
        <w:tabs>
          <w:tab w:val="left" w:pos="365"/>
        </w:tabs>
        <w:suppressAutoHyphens/>
        <w:autoSpaceDE/>
        <w:autoSpaceDN/>
        <w:adjustRightInd/>
        <w:spacing w:before="14" w:line="226" w:lineRule="exact"/>
        <w:rPr>
          <w:rFonts w:ascii="Times New Roman" w:hAnsi="Times New Roman" w:eastAsia="Times New Roman"/>
          <w:spacing w:val="-20"/>
          <w:sz w:val="28"/>
          <w:lang w:val="uk-UA" w:eastAsia="zh-CN"/>
        </w:rPr>
      </w:pPr>
    </w:p>
    <w:p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rPr>
          <w:rFonts w:ascii="Times New Roman" w:hAnsi="Times New Roman" w:eastAsia="Times New Roman"/>
          <w:sz w:val="28"/>
          <w:lang w:val="uk-UA" w:eastAsia="zh-CN"/>
        </w:rPr>
      </w:pPr>
      <w:r>
        <w:fldChar w:fldCharType="begin"/>
      </w:r>
      <w:r>
        <w:instrText xml:space="preserve"> HYPERLINK "http://library.knuba.edu.ua/" </w:instrText>
      </w:r>
      <w:r>
        <w:fldChar w:fldCharType="separate"/>
      </w:r>
      <w:r>
        <w:rPr>
          <w:rFonts w:ascii="Times New Roman" w:hAnsi="Times New Roman" w:eastAsia="Times New Roman"/>
          <w:color w:val="0000FF"/>
          <w:sz w:val="28"/>
          <w:u w:val="single"/>
          <w:lang w:eastAsia="zh-CN"/>
        </w:rPr>
        <w:t>http</w:t>
      </w:r>
      <w:r>
        <w:rPr>
          <w:rFonts w:ascii="Times New Roman" w:hAnsi="Times New Roman" w:eastAsia="Times New Roman"/>
          <w:color w:val="0000FF"/>
          <w:sz w:val="28"/>
          <w:u w:val="single"/>
          <w:lang w:val="uk-UA" w:eastAsia="zh-CN"/>
        </w:rPr>
        <w:t>://</w:t>
      </w:r>
      <w:r>
        <w:rPr>
          <w:rFonts w:ascii="Times New Roman" w:hAnsi="Times New Roman" w:eastAsia="Times New Roman"/>
          <w:color w:val="0000FF"/>
          <w:sz w:val="28"/>
          <w:u w:val="single"/>
          <w:lang w:eastAsia="zh-CN"/>
        </w:rPr>
        <w:t>library</w:t>
      </w:r>
      <w:r>
        <w:rPr>
          <w:rFonts w:ascii="Times New Roman" w:hAnsi="Times New Roman" w:eastAsia="Times New Roman"/>
          <w:color w:val="0000FF"/>
          <w:sz w:val="28"/>
          <w:u w:val="single"/>
          <w:lang w:val="uk-UA" w:eastAsia="zh-CN"/>
        </w:rPr>
        <w:t>.</w:t>
      </w:r>
      <w:r>
        <w:rPr>
          <w:rFonts w:ascii="Times New Roman" w:hAnsi="Times New Roman" w:eastAsia="Times New Roman"/>
          <w:color w:val="0000FF"/>
          <w:sz w:val="28"/>
          <w:u w:val="single"/>
          <w:lang w:eastAsia="zh-CN"/>
        </w:rPr>
        <w:t>knuba</w:t>
      </w:r>
      <w:r>
        <w:rPr>
          <w:rFonts w:ascii="Times New Roman" w:hAnsi="Times New Roman" w:eastAsia="Times New Roman"/>
          <w:color w:val="0000FF"/>
          <w:sz w:val="28"/>
          <w:u w:val="single"/>
          <w:lang w:val="uk-UA" w:eastAsia="zh-CN"/>
        </w:rPr>
        <w:t>.</w:t>
      </w:r>
      <w:r>
        <w:rPr>
          <w:rFonts w:ascii="Times New Roman" w:hAnsi="Times New Roman" w:eastAsia="Times New Roman"/>
          <w:color w:val="0000FF"/>
          <w:sz w:val="28"/>
          <w:u w:val="single"/>
          <w:lang w:eastAsia="zh-CN"/>
        </w:rPr>
        <w:t>edu</w:t>
      </w:r>
      <w:r>
        <w:rPr>
          <w:rFonts w:ascii="Times New Roman" w:hAnsi="Times New Roman" w:eastAsia="Times New Roman"/>
          <w:color w:val="0000FF"/>
          <w:sz w:val="28"/>
          <w:u w:val="single"/>
          <w:lang w:val="uk-UA" w:eastAsia="zh-CN"/>
        </w:rPr>
        <w:t>.</w:t>
      </w:r>
      <w:r>
        <w:rPr>
          <w:rFonts w:ascii="Times New Roman" w:hAnsi="Times New Roman" w:eastAsia="Times New Roman"/>
          <w:color w:val="0000FF"/>
          <w:sz w:val="28"/>
          <w:u w:val="single"/>
          <w:lang w:eastAsia="zh-CN"/>
        </w:rPr>
        <w:t>ua</w:t>
      </w:r>
      <w:r>
        <w:rPr>
          <w:rFonts w:ascii="Times New Roman" w:hAnsi="Times New Roman" w:eastAsia="Times New Roman"/>
          <w:color w:val="0000FF"/>
          <w:sz w:val="28"/>
          <w:u w:val="single"/>
          <w:lang w:val="uk-UA" w:eastAsia="zh-CN"/>
        </w:rPr>
        <w:t>/</w:t>
      </w:r>
      <w:r>
        <w:rPr>
          <w:rFonts w:ascii="Times New Roman" w:hAnsi="Times New Roman" w:eastAsia="Times New Roman"/>
          <w:color w:val="0000FF"/>
          <w:sz w:val="28"/>
          <w:u w:val="single"/>
          <w:lang w:val="uk-UA" w:eastAsia="zh-CN"/>
        </w:rPr>
        <w:fldChar w:fldCharType="end"/>
      </w:r>
    </w:p>
    <w:p>
      <w:pPr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adjustRightInd/>
        <w:rPr>
          <w:rFonts w:ascii="Times New Roman" w:hAnsi="Times New Roman" w:eastAsia="Times New Roman"/>
          <w:sz w:val="28"/>
          <w:lang w:val="uk-UA" w:eastAsia="zh-CN"/>
        </w:rPr>
      </w:pPr>
      <w:r>
        <w:fldChar w:fldCharType="begin"/>
      </w:r>
      <w:r>
        <w:instrText xml:space="preserve"> HYPERLINK "http://org2.knuba.edu.ua/" </w:instrText>
      </w:r>
      <w:r>
        <w:fldChar w:fldCharType="separate"/>
      </w:r>
      <w:r>
        <w:rPr>
          <w:rStyle w:val="4"/>
          <w:rFonts w:ascii="Times New Roman" w:hAnsi="Times New Roman" w:eastAsia="Times New Roman"/>
          <w:sz w:val="28"/>
          <w:lang w:eastAsia="zh-CN"/>
        </w:rPr>
        <w:t>http</w:t>
      </w:r>
      <w:r>
        <w:rPr>
          <w:rStyle w:val="4"/>
          <w:rFonts w:ascii="Times New Roman" w:hAnsi="Times New Roman" w:eastAsia="Times New Roman"/>
          <w:sz w:val="28"/>
          <w:lang w:val="uk-UA" w:eastAsia="zh-CN"/>
        </w:rPr>
        <w:t>://</w:t>
      </w:r>
      <w:r>
        <w:rPr>
          <w:rStyle w:val="4"/>
          <w:rFonts w:ascii="Times New Roman" w:hAnsi="Times New Roman" w:eastAsia="Times New Roman"/>
          <w:sz w:val="28"/>
          <w:lang w:eastAsia="zh-CN"/>
        </w:rPr>
        <w:t>org</w:t>
      </w:r>
      <w:r>
        <w:rPr>
          <w:rStyle w:val="4"/>
          <w:rFonts w:ascii="Times New Roman" w:hAnsi="Times New Roman" w:eastAsia="Times New Roman"/>
          <w:sz w:val="28"/>
          <w:lang w:val="uk-UA" w:eastAsia="zh-CN"/>
        </w:rPr>
        <w:t>2.</w:t>
      </w:r>
      <w:r>
        <w:rPr>
          <w:rStyle w:val="4"/>
          <w:rFonts w:ascii="Times New Roman" w:hAnsi="Times New Roman" w:eastAsia="Times New Roman"/>
          <w:sz w:val="28"/>
          <w:lang w:eastAsia="zh-CN"/>
        </w:rPr>
        <w:t>knuba</w:t>
      </w:r>
      <w:r>
        <w:rPr>
          <w:rStyle w:val="4"/>
          <w:rFonts w:ascii="Times New Roman" w:hAnsi="Times New Roman" w:eastAsia="Times New Roman"/>
          <w:sz w:val="28"/>
          <w:lang w:val="uk-UA" w:eastAsia="zh-CN"/>
        </w:rPr>
        <w:t>.</w:t>
      </w:r>
      <w:r>
        <w:rPr>
          <w:rStyle w:val="4"/>
          <w:rFonts w:ascii="Times New Roman" w:hAnsi="Times New Roman" w:eastAsia="Times New Roman"/>
          <w:sz w:val="28"/>
          <w:lang w:eastAsia="zh-CN"/>
        </w:rPr>
        <w:t>edu</w:t>
      </w:r>
      <w:r>
        <w:rPr>
          <w:rStyle w:val="4"/>
          <w:rFonts w:ascii="Times New Roman" w:hAnsi="Times New Roman" w:eastAsia="Times New Roman"/>
          <w:sz w:val="28"/>
          <w:lang w:val="uk-UA" w:eastAsia="zh-CN"/>
        </w:rPr>
        <w:t>.</w:t>
      </w:r>
      <w:r>
        <w:rPr>
          <w:rStyle w:val="4"/>
          <w:rFonts w:ascii="Times New Roman" w:hAnsi="Times New Roman" w:eastAsia="Times New Roman"/>
          <w:sz w:val="28"/>
          <w:lang w:eastAsia="zh-CN"/>
        </w:rPr>
        <w:t>ua</w:t>
      </w:r>
      <w:r>
        <w:rPr>
          <w:rStyle w:val="4"/>
          <w:rFonts w:ascii="Times New Roman" w:hAnsi="Times New Roman" w:eastAsia="Times New Roman"/>
          <w:sz w:val="28"/>
          <w:lang w:val="uk-UA" w:eastAsia="zh-CN"/>
        </w:rPr>
        <w:t>/</w:t>
      </w:r>
      <w:r>
        <w:rPr>
          <w:rStyle w:val="4"/>
          <w:rFonts w:ascii="Times New Roman" w:hAnsi="Times New Roman" w:eastAsia="Times New Roman"/>
          <w:sz w:val="28"/>
          <w:lang w:val="uk-UA" w:eastAsia="zh-CN"/>
        </w:rPr>
        <w:fldChar w:fldCharType="end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upperRoman"/>
      <w:lvlText w:val="%2.1."/>
      <w:lvlJc w:val="left"/>
      <w:pPr>
        <w:tabs>
          <w:tab w:val="left" w:pos="1287"/>
        </w:tabs>
        <w:ind w:left="0" w:firstLine="567"/>
      </w:p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lvlText w:val="%1."/>
      <w:lvlJc w:val="left"/>
      <w:pPr>
        <w:tabs>
          <w:tab w:val="left" w:pos="365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A1F79E8"/>
    <w:multiLevelType w:val="multilevel"/>
    <w:tmpl w:val="0A1F79E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6085"/>
    <w:multiLevelType w:val="singleLevel"/>
    <w:tmpl w:val="0E37608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A906C64"/>
    <w:multiLevelType w:val="multilevel"/>
    <w:tmpl w:val="6A906C6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23"/>
    <w:rsid w:val="000A2C28"/>
    <w:rsid w:val="001D3816"/>
    <w:rsid w:val="00330123"/>
    <w:rsid w:val="0037087D"/>
    <w:rsid w:val="00483AAF"/>
    <w:rsid w:val="004C67DA"/>
    <w:rsid w:val="00571437"/>
    <w:rsid w:val="005B09F4"/>
    <w:rsid w:val="006749CD"/>
    <w:rsid w:val="00685746"/>
    <w:rsid w:val="006B1DE9"/>
    <w:rsid w:val="006B7CF1"/>
    <w:rsid w:val="006F03AC"/>
    <w:rsid w:val="006F537E"/>
    <w:rsid w:val="007C0476"/>
    <w:rsid w:val="00843441"/>
    <w:rsid w:val="008A46CC"/>
    <w:rsid w:val="008B2DD0"/>
    <w:rsid w:val="008C1722"/>
    <w:rsid w:val="008D0554"/>
    <w:rsid w:val="009A1484"/>
    <w:rsid w:val="009C67BA"/>
    <w:rsid w:val="00AF641A"/>
    <w:rsid w:val="00B025E9"/>
    <w:rsid w:val="00B74E73"/>
    <w:rsid w:val="00BA2F69"/>
    <w:rsid w:val="00BC0B14"/>
    <w:rsid w:val="00C42FEE"/>
    <w:rsid w:val="00C83390"/>
    <w:rsid w:val="00D66691"/>
    <w:rsid w:val="00DC4EC9"/>
    <w:rsid w:val="00E03949"/>
    <w:rsid w:val="00E35AD2"/>
    <w:rsid w:val="00EF251F"/>
    <w:rsid w:val="00F3351E"/>
    <w:rsid w:val="00FE3790"/>
    <w:rsid w:val="114225AF"/>
    <w:rsid w:val="13D55F8F"/>
    <w:rsid w:val="285C3B26"/>
    <w:rsid w:val="2BFE4F24"/>
    <w:rsid w:val="36AC035B"/>
    <w:rsid w:val="41640BC7"/>
    <w:rsid w:val="65005765"/>
    <w:rsid w:val="6A1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eastAsia="Calibri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annotation text"/>
    <w:basedOn w:val="1"/>
    <w:semiHidden/>
    <w:unhideWhenUsed/>
    <w:uiPriority w:val="99"/>
    <w:pPr>
      <w:jc w:val="left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Без інтервалів1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9</Pages>
  <Words>2011</Words>
  <Characters>11463</Characters>
  <Lines>95</Lines>
  <Paragraphs>26</Paragraphs>
  <TotalTime>28</TotalTime>
  <ScaleCrop>false</ScaleCrop>
  <LinksUpToDate>false</LinksUpToDate>
  <CharactersWithSpaces>13448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2022-06-24T13:45:00Z</dcterms:created>
  <dc:creator>Stud</dc:creator>
  <cp:lastModifiedBy>user</cp:lastModifiedBy>
  <dcterms:modified xsi:type="dcterms:W3CDTF">2024-02-06T10:11:22Z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4C0DAA38BF804D178D7309EAEC2430E3</vt:lpwstr>
  </property>
</Properties>
</file>