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07D70" w14:textId="2D89F5B3" w:rsidR="002626FF" w:rsidRPr="00B2266D" w:rsidRDefault="002626FF" w:rsidP="00B2266D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Лекція</w:t>
      </w:r>
      <w:r w:rsidR="00B2266D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2_</w:t>
      </w: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Еталонна архітектура хмарних обчислень</w:t>
      </w:r>
    </w:p>
    <w:p w14:paraId="5F08E503" w14:textId="77777777" w:rsidR="002626FF" w:rsidRPr="002626FF" w:rsidRDefault="002626FF" w:rsidP="00B2266D">
      <w:pPr>
        <w:spacing w:after="12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Computing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Reference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Architecture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73468E30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74C9C012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1. Мета</w:t>
      </w:r>
    </w:p>
    <w:p w14:paraId="7ADA5D75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Мета полягає у визначенні нейтральної референтної архітектури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reference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archtecture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), що відповідає визначенню хмарних обчислень NIST - NIST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Definition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of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Computing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яка:</w:t>
      </w:r>
    </w:p>
    <w:p w14:paraId="26405980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а) Представляє:</w:t>
      </w:r>
    </w:p>
    <w:p w14:paraId="0DB6510E" w14:textId="77777777" w:rsidR="002626FF" w:rsidRPr="002626FF" w:rsidRDefault="002626FF" w:rsidP="002626FF">
      <w:pPr>
        <w:numPr>
          <w:ilvl w:val="0"/>
          <w:numId w:val="1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три сервісних моделі (Програмне забезпечення як послуга -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Software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a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/ Платформа як послуга -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Platform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a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/ Інфраструктура як послуга -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Infrastructure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a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)),</w:t>
      </w:r>
    </w:p>
    <w:p w14:paraId="2650397D" w14:textId="77777777" w:rsidR="002626FF" w:rsidRPr="002626FF" w:rsidRDefault="002626FF" w:rsidP="002626F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>четыре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>модели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>развертывания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частное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private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/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общее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community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/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публичное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public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/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гибридное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облако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hybrid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cloud</w:t>
      </w:r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) и </w:t>
      </w:r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br/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EBA3B1C" w14:textId="77777777" w:rsidR="002626FF" w:rsidRPr="002626FF" w:rsidRDefault="002626FF" w:rsidP="002626F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val="en-US" w:eastAsia="ru-RU"/>
        </w:rPr>
      </w:pPr>
      <w:r w:rsidRPr="002626FF">
        <w:rPr>
          <w:rFonts w:ascii="Arial" w:eastAsia="Times New Roman" w:hAnsi="Arial" w:cs="Arial"/>
          <w:sz w:val="24"/>
          <w:szCs w:val="24"/>
          <w:lang w:eastAsia="ru-RU"/>
        </w:rPr>
        <w:t>пять</w:t>
      </w:r>
      <w:r w:rsidRPr="002626F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Pr="002626F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характеристик</w:t>
      </w:r>
      <w:r w:rsidRPr="002626F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on-demand self-service/broad network access/resource pooling/rapid elasticity/measured service</w:t>
      </w:r>
      <w:r w:rsidRPr="002626FF"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14:paraId="797AA50B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711A8B35" w14:textId="77777777" w:rsidR="002626FF" w:rsidRPr="002626FF" w:rsidRDefault="002626FF" w:rsidP="00B2266D">
      <w:pPr>
        <w:spacing w:after="120" w:line="240" w:lineRule="auto"/>
        <w:ind w:left="1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Зв'язує різні хмарні сервіси і відображає їх на загальну модель</w:t>
      </w:r>
    </w:p>
    <w:p w14:paraId="27639C5C" w14:textId="12002CF0" w:rsidR="002626FF" w:rsidRPr="002626FF" w:rsidRDefault="002626FF" w:rsidP="00B2266D">
      <w:pPr>
        <w:spacing w:after="120" w:line="240" w:lineRule="auto"/>
        <w:ind w:left="1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Діє як дорожня карта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роадмеп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індустрії ІТ для розуміння, вибору, проектування та / або розгортання хмарної інфраструктури</w:t>
      </w:r>
    </w:p>
    <w:p w14:paraId="337230EB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3ECB6364" w14:textId="57400178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2. Референтна архітектура хмарних обчислень - високорівнев</w:t>
      </w:r>
      <w:r w:rsidR="00B214B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ої</w:t>
      </w: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погляд</w:t>
      </w:r>
    </w:p>
    <w:p w14:paraId="1BB0B9C3" w14:textId="4D854E28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Референтна архітектура хмарних обчислень NIST містить п'ять головних діючих суб'єктів - акторів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actors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). Кожен актор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вист</w:t>
      </w:r>
      <w:r w:rsidR="00B214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пает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в ролі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role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і виконує дії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activities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і функції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functions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 Референтна архітектура представлена ​​як послідовні діаграми зі зростаючою рівнем деталізації.</w:t>
      </w:r>
    </w:p>
    <w:p w14:paraId="65D33DC9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73F640F3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Серед представлених п'яти акторів, хмарний брокер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broker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-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опціональний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тому що хмарні споживачі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consumers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можуть отримувати послуги безпосередньо від хмарного провайдера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provider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4926B0EC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568"/>
        <w:gridCol w:w="6886"/>
      </w:tblGrid>
      <w:tr w:rsidR="002626FF" w:rsidRPr="002626FF" w14:paraId="4A690355" w14:textId="77777777" w:rsidTr="002626FF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E374E" w14:textId="77777777" w:rsidR="002626FF" w:rsidRPr="002626FF" w:rsidRDefault="002626FF" w:rsidP="00262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Актор</w:t>
            </w:r>
            <w:proofErr w:type="spellEnd"/>
            <w:r w:rsidRPr="002626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CA8EA" w14:textId="77777777" w:rsidR="002626FF" w:rsidRPr="002626FF" w:rsidRDefault="002626FF" w:rsidP="002626F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Визначення</w:t>
            </w:r>
          </w:p>
        </w:tc>
      </w:tr>
      <w:tr w:rsidR="002626FF" w:rsidRPr="00B2266D" w14:paraId="6EDD4650" w14:textId="77777777" w:rsidTr="002626FF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B1A421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Споживач</w:t>
            </w:r>
          </w:p>
          <w:p w14:paraId="6EF24E11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Consumer</w:t>
            </w:r>
            <w:proofErr w:type="spellEnd"/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A9D856" w14:textId="77777777" w:rsidR="002626FF" w:rsidRPr="002626FF" w:rsidRDefault="002626FF" w:rsidP="002626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Особа або організація, що підтримує бізнес-відносини і використовує послуги Хмарних Провайдерів.</w:t>
            </w:r>
          </w:p>
        </w:tc>
      </w:tr>
      <w:tr w:rsidR="002626FF" w:rsidRPr="002626FF" w14:paraId="3CE996B6" w14:textId="77777777" w:rsidTr="002626FF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F5A8E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Провайдер</w:t>
            </w:r>
          </w:p>
          <w:p w14:paraId="48A1DE37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Provider</w:t>
            </w:r>
            <w:proofErr w:type="spellEnd"/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D6BBA7" w14:textId="77777777" w:rsidR="002626FF" w:rsidRPr="002626FF" w:rsidRDefault="002626FF" w:rsidP="002626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Особа, організація або сутність, що відповідає за доступність хмарної послуги для Хмарних Споживачів.</w:t>
            </w:r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26FF" w:rsidRPr="00B2266D" w14:paraId="2EB65422" w14:textId="77777777" w:rsidTr="002626FF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7A1ED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Аудитор</w:t>
            </w:r>
          </w:p>
          <w:p w14:paraId="1F1BEAD3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Auditor</w:t>
            </w:r>
            <w:proofErr w:type="spellEnd"/>
          </w:p>
        </w:tc>
        <w:tc>
          <w:tcPr>
            <w:tcW w:w="6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0C5F72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Учасник, який може виконує незалежну оцінку (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assessment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) хмарних послуг, обслуговування інформаційних систем, продуктивності і безпеки реалізації хмари.</w:t>
            </w:r>
          </w:p>
        </w:tc>
      </w:tr>
      <w:tr w:rsidR="002626FF" w:rsidRPr="002626FF" w14:paraId="434D8A6E" w14:textId="77777777" w:rsidTr="002626FF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66D47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Хмарний Брокер</w:t>
            </w:r>
          </w:p>
          <w:p w14:paraId="0E5AF6DE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Broker</w:t>
            </w:r>
            <w:proofErr w:type="spellEnd"/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D4D5B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Сутність, керуюча використанням, продуктивністю і наданням хмарних послуг, а також встановлює відносини між хмарність Провайдерами і хмарність Споживачами.</w:t>
            </w:r>
          </w:p>
        </w:tc>
      </w:tr>
      <w:tr w:rsidR="002626FF" w:rsidRPr="002626FF" w14:paraId="14E79C94" w14:textId="77777777" w:rsidTr="002626FF">
        <w:tc>
          <w:tcPr>
            <w:tcW w:w="15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C466CB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Хмарний Оператор Зв'язки</w:t>
            </w:r>
          </w:p>
          <w:p w14:paraId="59A84280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Cloud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Carrier</w:t>
            </w:r>
            <w:proofErr w:type="spellEnd"/>
          </w:p>
        </w:tc>
        <w:tc>
          <w:tcPr>
            <w:tcW w:w="6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C10A7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Посередник, який надає послуги підключення та транспорт (послуги зв'язку) &lt;доставки&gt; хмарних послуг від Хмарних Провайдерів до хмарність Споживачам.</w:t>
            </w:r>
          </w:p>
        </w:tc>
      </w:tr>
    </w:tbl>
    <w:p w14:paraId="146E9F4D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72E21606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7F5400FC" wp14:editId="6C4E11D1">
            <wp:extent cx="6527577" cy="3926464"/>
            <wp:effectExtent l="0" t="0" r="6985" b="0"/>
            <wp:docPr id="9" name="Рисунок 9" descr="Взаимодействие между акторами в облачных вычисл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имодействие между акторами в облачных вычислени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24" cy="39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E834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         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Взаємодія між акторами в хмарних обчисленнях</w:t>
      </w:r>
    </w:p>
    <w:p w14:paraId="079FEED5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</w:p>
    <w:p w14:paraId="1D9A0FFD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3. Приклади сценаріїв використання</w:t>
      </w:r>
    </w:p>
    <w:p w14:paraId="3A640FA3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Сценарій 1: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Хмарний споживач може запросити послугу (сервіс) у хмарного брокера замість прямого контактування з хмарним провайдером. Хмарний брокер може створити новий сервіс, комбінуючи набір сервісів або розширюючи існуючий сервіс. У цьому прикладі хмарний провайдер невидимий хмарного споживачеві.</w:t>
      </w:r>
    </w:p>
    <w:p w14:paraId="2BB8B8EE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89B5EB2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7F24F516" wp14:editId="0A763121">
            <wp:extent cx="6190359" cy="1494536"/>
            <wp:effectExtent l="0" t="0" r="1270" b="0"/>
            <wp:docPr id="8" name="Рисунок 8" descr="Сценар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ценарий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44" cy="15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C382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Сценарій 1 - участь хмарного брокера у взаємодії споживача з провайдером</w:t>
      </w:r>
    </w:p>
    <w:p w14:paraId="52351AD5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5A533797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 xml:space="preserve">Сценарій 2: Хмарний оператор зв'язку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предоставлет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послуги підключення та транспорт &lt;доставки&gt; хмарних послуг від хмарного провайдера хмарного споживачеві. Хмарний провайдер встановлює угоду про рівень обслуговування SLA з хмарним оператором і може запитувати виділені і захищені з'єднання.</w:t>
      </w:r>
    </w:p>
    <w:p w14:paraId="4588905E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317514C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43CB61DF" wp14:editId="27ECC5A2">
            <wp:extent cx="6169128" cy="1318403"/>
            <wp:effectExtent l="0" t="0" r="3175" b="0"/>
            <wp:docPr id="7" name="Рисунок 7" descr="Сценари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ценари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435" cy="138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A0B5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3DA02043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Сценарій 2 - участь хмарного оператора в наданні провайдером послуг</w:t>
      </w:r>
    </w:p>
    <w:p w14:paraId="43028261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5250AD7C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Сценарій 3: Хмарний аудитор проводить незалежну оцінку обслуговування і безпеки реалізації хмарної послуги.</w:t>
      </w:r>
    </w:p>
    <w:p w14:paraId="7C1C5D9D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7403BA1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1BECDC83" wp14:editId="6F939D3A">
            <wp:extent cx="6311900" cy="2388447"/>
            <wp:effectExtent l="0" t="0" r="0" b="0"/>
            <wp:docPr id="6" name="Рисунок 6" descr="Сценари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ценарий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66" cy="239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8966" w14:textId="77777777" w:rsidR="002626FF" w:rsidRPr="002626FF" w:rsidRDefault="002626FF" w:rsidP="002626FF">
      <w:pPr>
        <w:spacing w:beforeAutospacing="1" w:after="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en-US" w:eastAsia="ru-RU"/>
        </w:rPr>
        <w:t> </w:t>
      </w:r>
    </w:p>
    <w:p w14:paraId="0C6B4D09" w14:textId="2C521367" w:rsidR="002626FF" w:rsidRPr="002626FF" w:rsidRDefault="002626FF" w:rsidP="00B214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en-US" w:eastAsia="ru-RU"/>
        </w:rPr>
        <w:t> 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Сценарій 3 - участь хмарного аудитора в оцінці надання провайдером послуг</w:t>
      </w:r>
    </w:p>
    <w:p w14:paraId="0B77011A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lang w:val="en-US" w:eastAsia="ru-RU"/>
        </w:rPr>
        <w:t> </w:t>
      </w:r>
    </w:p>
    <w:p w14:paraId="6F720A13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4. Актори, їх ролі та функції</w:t>
      </w:r>
    </w:p>
    <w:p w14:paraId="04F96D9F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Хмарний Споживач</w:t>
      </w:r>
    </w:p>
    <w:p w14:paraId="6FEF23D5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Особа або організація, що підтримує бізнес-відносини і використовує послуги Хмарних Провайдерів.</w:t>
      </w:r>
    </w:p>
    <w:p w14:paraId="443E8FA0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Хмарні споживачі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категоризируются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за трьома групами, заснованим на їх додатках / різних сценаріях використання.</w:t>
      </w:r>
    </w:p>
    <w:p w14:paraId="2F18C0AC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3A44E44" w14:textId="77777777" w:rsidR="002626FF" w:rsidRPr="002626FF" w:rsidRDefault="002626FF" w:rsidP="00B214B5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en-US" w:eastAsia="ru-RU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97"/>
        <w:gridCol w:w="4837"/>
        <w:gridCol w:w="2893"/>
      </w:tblGrid>
      <w:tr w:rsidR="002626FF" w:rsidRPr="002626FF" w14:paraId="5ABD9788" w14:textId="77777777" w:rsidTr="002626FF">
        <w:tc>
          <w:tcPr>
            <w:tcW w:w="13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B60FE" w14:textId="77777777" w:rsidR="002626FF" w:rsidRPr="002626FF" w:rsidRDefault="002626FF" w:rsidP="002626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Тип Споживача</w:t>
            </w:r>
          </w:p>
        </w:tc>
        <w:tc>
          <w:tcPr>
            <w:tcW w:w="4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4C565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Основна діяльність (активності)</w:t>
            </w:r>
          </w:p>
        </w:tc>
        <w:tc>
          <w:tcPr>
            <w:tcW w:w="27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5745A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Приклади користувачів</w:t>
            </w:r>
          </w:p>
        </w:tc>
      </w:tr>
      <w:tr w:rsidR="002626FF" w:rsidRPr="002626FF" w14:paraId="64180B58" w14:textId="77777777" w:rsidTr="002626FF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6B1965" w14:textId="77777777" w:rsidR="002626FF" w:rsidRPr="002626FF" w:rsidRDefault="002626FF" w:rsidP="002626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SaaS</w:t>
            </w:r>
            <w:proofErr w:type="spellEnd"/>
          </w:p>
        </w:tc>
        <w:tc>
          <w:tcPr>
            <w:tcW w:w="4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9FB20" w14:textId="77777777" w:rsidR="002626FF" w:rsidRPr="002626FF" w:rsidRDefault="002626FF" w:rsidP="002626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Використовує додатки / сервіси для автоматизації бізнес-процесів</w:t>
            </w:r>
          </w:p>
        </w:tc>
        <w:tc>
          <w:tcPr>
            <w:tcW w:w="2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3E6C0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Бізнес-користувачі, адміністратори додатків</w:t>
            </w:r>
          </w:p>
        </w:tc>
      </w:tr>
      <w:tr w:rsidR="002626FF" w:rsidRPr="002626FF" w14:paraId="63A8D058" w14:textId="77777777" w:rsidTr="002626FF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826A2" w14:textId="77777777" w:rsidR="002626FF" w:rsidRPr="002626FF" w:rsidRDefault="002626FF" w:rsidP="002626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PaaS</w:t>
            </w:r>
            <w:proofErr w:type="spellEnd"/>
          </w:p>
        </w:tc>
        <w:tc>
          <w:tcPr>
            <w:tcW w:w="4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ECB66" w14:textId="77777777" w:rsidR="002626FF" w:rsidRPr="002626FF" w:rsidRDefault="002626FF" w:rsidP="002626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Розробляє, тестує, розгортає і управляє програмами, розгорнутими в хмарному оточенні</w:t>
            </w:r>
          </w:p>
        </w:tc>
        <w:tc>
          <w:tcPr>
            <w:tcW w:w="27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7DEAE2" w14:textId="77777777" w:rsidR="002626FF" w:rsidRPr="002626FF" w:rsidRDefault="002626FF" w:rsidP="002626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Розробники додатків,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тестувальники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адмінісратори</w:t>
            </w:r>
            <w:proofErr w:type="spellEnd"/>
          </w:p>
        </w:tc>
      </w:tr>
      <w:tr w:rsidR="002626FF" w:rsidRPr="002626FF" w14:paraId="72F83F2F" w14:textId="77777777" w:rsidTr="002626FF">
        <w:tc>
          <w:tcPr>
            <w:tcW w:w="1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D9DB4" w14:textId="77777777" w:rsidR="002626FF" w:rsidRPr="002626FF" w:rsidRDefault="002626FF" w:rsidP="002626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IaaS</w:t>
            </w:r>
            <w:proofErr w:type="spellEnd"/>
          </w:p>
        </w:tc>
        <w:tc>
          <w:tcPr>
            <w:tcW w:w="4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A7E525" w14:textId="77777777" w:rsidR="002626FF" w:rsidRPr="002626FF" w:rsidRDefault="002626FF" w:rsidP="002626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Створює / встановлює, управляє і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моніторить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сервіси для управління ІТ-інфраструктурою</w:t>
            </w:r>
          </w:p>
        </w:tc>
        <w:tc>
          <w:tcPr>
            <w:tcW w:w="27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0EA5B7" w14:textId="77777777" w:rsidR="002626FF" w:rsidRPr="002626FF" w:rsidRDefault="002626FF" w:rsidP="002626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Системні розробники, адміністратори, ІТ-менеджери</w:t>
            </w:r>
          </w:p>
        </w:tc>
      </w:tr>
    </w:tbl>
    <w:p w14:paraId="389CE8E2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769EF4D9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2626FF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4B24255D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2626FF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44BA366E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354C12C2" wp14:editId="67404646">
            <wp:extent cx="6483350" cy="4543450"/>
            <wp:effectExtent l="0" t="0" r="0" b="9525"/>
            <wp:docPr id="5" name="Рисунок 5" descr="Примеры сервисов для облачных потреб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ы сервисов для облачных потребител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46" cy="45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6E50A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2626FF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074D8AA0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color w:val="595959"/>
          <w:sz w:val="18"/>
          <w:szCs w:val="18"/>
          <w:lang w:eastAsia="ru-RU"/>
        </w:rPr>
      </w:pPr>
      <w:r w:rsidRPr="002626FF">
        <w:rPr>
          <w:rFonts w:ascii="Calibri" w:eastAsia="Times New Roman" w:hAnsi="Calibri" w:cs="Calibri"/>
          <w:color w:val="595959"/>
          <w:sz w:val="18"/>
          <w:szCs w:val="18"/>
          <w:lang w:val="en-US" w:eastAsia="ru-RU"/>
        </w:rPr>
        <w:t> </w:t>
      </w:r>
    </w:p>
    <w:p w14:paraId="44CBD55F" w14:textId="58B8FB93" w:rsidR="002626FF" w:rsidRPr="002626FF" w:rsidRDefault="00B214B5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                           </w:t>
      </w:r>
      <w:r w:rsidR="002626FF"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Приклади сервісів, доступних хмарним споживачам</w:t>
      </w:r>
    </w:p>
    <w:p w14:paraId="5AC56EA8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333185E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Хмарний Провайдер</w:t>
      </w:r>
    </w:p>
    <w:p w14:paraId="3A3AB939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Особа, організація або сутність, що відповідає за доступність хмарної послуги для Хмарних Споживачів.</w:t>
      </w:r>
    </w:p>
    <w:p w14:paraId="79E088D5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Хмарні провайдери виконують різні завдання в різних сервісних моделях.</w:t>
      </w:r>
    </w:p>
    <w:p w14:paraId="35EE5E5F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48"/>
        <w:gridCol w:w="7654"/>
      </w:tblGrid>
      <w:tr w:rsidR="002626FF" w:rsidRPr="002626FF" w14:paraId="3E23CC9A" w14:textId="77777777" w:rsidTr="002626FF">
        <w:tc>
          <w:tcPr>
            <w:tcW w:w="1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73A41" w14:textId="77777777" w:rsidR="002626FF" w:rsidRPr="002626FF" w:rsidRDefault="002626FF" w:rsidP="002626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26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Тип Провайдера</w:t>
            </w:r>
          </w:p>
        </w:tc>
        <w:tc>
          <w:tcPr>
            <w:tcW w:w="7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29DFC" w14:textId="77777777" w:rsidR="002626FF" w:rsidRPr="002626FF" w:rsidRDefault="002626FF" w:rsidP="002626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26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Основная деятельность (активности)</w:t>
            </w:r>
          </w:p>
        </w:tc>
      </w:tr>
      <w:tr w:rsidR="002626FF" w:rsidRPr="002626FF" w14:paraId="2EC404D6" w14:textId="77777777" w:rsidTr="002626FF">
        <w:tc>
          <w:tcPr>
            <w:tcW w:w="1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CF3C0" w14:textId="77777777" w:rsidR="002626FF" w:rsidRPr="002626FF" w:rsidRDefault="002626FF" w:rsidP="002626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SaaS</w:t>
            </w:r>
            <w:proofErr w:type="spellEnd"/>
          </w:p>
        </w:tc>
        <w:tc>
          <w:tcPr>
            <w:tcW w:w="7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01BB7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Встановлює, управляє, супроводжує і підтримує програмне забезпечення &lt;розгорнуте&gt; на хмарної інфраструктурі.</w:t>
            </w:r>
          </w:p>
        </w:tc>
      </w:tr>
      <w:tr w:rsidR="002626FF" w:rsidRPr="002626FF" w14:paraId="05AAC999" w14:textId="77777777" w:rsidTr="002626FF">
        <w:tc>
          <w:tcPr>
            <w:tcW w:w="1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A58EA" w14:textId="77777777" w:rsidR="002626FF" w:rsidRPr="002626FF" w:rsidRDefault="002626FF" w:rsidP="002626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PaaS</w:t>
            </w:r>
            <w:proofErr w:type="spellEnd"/>
          </w:p>
        </w:tc>
        <w:tc>
          <w:tcPr>
            <w:tcW w:w="7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1D450" w14:textId="77777777" w:rsidR="002626FF" w:rsidRPr="002626FF" w:rsidRDefault="002626FF" w:rsidP="002626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Надає і управляє хмарної інфраструктурою і сполучною програмним забезпеченням (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middleware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) платформи для споживачів; надає інструменти розробки, розгортання і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адмітністрірованія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споживачам платформи.</w:t>
            </w:r>
          </w:p>
        </w:tc>
      </w:tr>
      <w:tr w:rsidR="002626FF" w:rsidRPr="002626FF" w14:paraId="34109B46" w14:textId="77777777" w:rsidTr="002626FF">
        <w:tc>
          <w:tcPr>
            <w:tcW w:w="1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49F78" w14:textId="77777777" w:rsidR="002626FF" w:rsidRPr="002626FF" w:rsidRDefault="002626FF" w:rsidP="002626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626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IaaS</w:t>
            </w:r>
            <w:proofErr w:type="spellEnd"/>
          </w:p>
        </w:tc>
        <w:tc>
          <w:tcPr>
            <w:tcW w:w="7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666A81" w14:textId="77777777" w:rsidR="002626FF" w:rsidRPr="002626FF" w:rsidRDefault="002626FF" w:rsidP="002626F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uk-UA" w:eastAsia="ru-RU"/>
              </w:rPr>
            </w:pPr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Надає і управляє фізичними обчислювальними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потужностями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 (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processing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), системами зберігання, мережами і хостинг-оточенням, а також хмарної інфраструктури для </w:t>
            </w:r>
            <w:proofErr w:type="spellStart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IaaS</w:t>
            </w:r>
            <w:proofErr w:type="spellEnd"/>
            <w:r w:rsidRPr="002626FF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>-споживачів.</w:t>
            </w:r>
          </w:p>
        </w:tc>
      </w:tr>
    </w:tbl>
    <w:p w14:paraId="7C21A00C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Діяльність хмарних провайдерів обговорюється більш детально з точок зору (в архітектурних перспективи) розгортання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deployment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),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оркестрації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orchestration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), хмарного сервіс-менеджменту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service-management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), безпеки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security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приватності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privacy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3105E179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49A7B533" w14:textId="77777777" w:rsidR="002626FF" w:rsidRPr="002626FF" w:rsidRDefault="002626FF" w:rsidP="00B214B5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41DF41FD" w14:textId="77777777" w:rsidR="002626FF" w:rsidRPr="002626FF" w:rsidRDefault="002626FF" w:rsidP="00B214B5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2CF3664C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2093E7CB" wp14:editId="4D702EAA">
            <wp:extent cx="6318156" cy="2673238"/>
            <wp:effectExtent l="0" t="0" r="6985" b="0"/>
            <wp:docPr id="4" name="Рисунок 4" descr="Провайд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вайд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125" cy="271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82DDB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EF3DF89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 xml:space="preserve">  </w:t>
      </w:r>
    </w:p>
    <w:p w14:paraId="0CD34E5C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Діяльність хмарних провайдерів обговорюється більш детально з точок Хмарний Провайдер -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високорівнева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погляд</w:t>
      </w:r>
    </w:p>
    <w:p w14:paraId="2171CCC1" w14:textId="77777777" w:rsidR="002626FF" w:rsidRPr="002626FF" w:rsidRDefault="002626FF" w:rsidP="002626FF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5C8DDD5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Розгортання сервісів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Deployment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25F3066D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Хмарна система може функціонувати в одній з чотирьох моделей:</w:t>
      </w:r>
    </w:p>
    <w:p w14:paraId="774A5976" w14:textId="77777777" w:rsidR="002626FF" w:rsidRPr="002626FF" w:rsidRDefault="002626FF" w:rsidP="002626FF">
      <w:pPr>
        <w:numPr>
          <w:ilvl w:val="0"/>
          <w:numId w:val="3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Приватне хмара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Private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Хмарна інфраструктура функціонує цілком з метою обслуговування однієї організації. Інфраструктура може управлятися самою організацією або третьою стороною і може існувати як на стороні споживача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так і у зовнішнього провайдера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off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7A570A36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782FADAE" w14:textId="77777777" w:rsidR="002626FF" w:rsidRPr="002626FF" w:rsidRDefault="002626FF" w:rsidP="002626FF">
      <w:pPr>
        <w:numPr>
          <w:ilvl w:val="0"/>
          <w:numId w:val="4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Хмара спільноти або загальне хмара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Community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Хмарна інфраструктура використовується спільно декількома організаціями та підтримує обмежене співтовариство, що розділяють загальні принципи (наприклад, місію, вимоги до безпеки, політики, вимоги до відповідності &lt;регламентам і керівними документами&gt;). Така хмарна інфраструктура може управлятися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управлятися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самими організаціями або третьою стороною і може існувати як на стороні споживача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 так і у зовнішнього провайдера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off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premise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5826D3FC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lastRenderedPageBreak/>
        <w:t> </w:t>
      </w:r>
    </w:p>
    <w:p w14:paraId="649F5A6A" w14:textId="77777777" w:rsidR="002626FF" w:rsidRPr="002626FF" w:rsidRDefault="002626FF" w:rsidP="002626FF">
      <w:pPr>
        <w:numPr>
          <w:ilvl w:val="0"/>
          <w:numId w:val="5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Публічне хмара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Public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Хмарна інфраструктура створена в якості загальнодоступної або доступною для великої групи споживачів &lt;не пов'язаної загальними інтересами, але, наприклад, належать до однієї області діяльності&gt;. Така інфраструктура знаходиться у володінні організації, що продає відповідні хмарні послуги / надає хмарні сервіси.</w:t>
      </w:r>
    </w:p>
    <w:p w14:paraId="505C759D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618F177" w14:textId="77777777" w:rsidR="002626FF" w:rsidRPr="002626FF" w:rsidRDefault="002626FF" w:rsidP="002626FF">
      <w:pPr>
        <w:numPr>
          <w:ilvl w:val="0"/>
          <w:numId w:val="6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Гібридне хмара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Hybrid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Хмарна інфраструктура є композицією (поєднанням) двох і більше хмар (приватних, загальних або публічних), що залишаються унікальними сутностями, але об'єднаними разом стандартизованими або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пропрієтарними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технологіями, що забезпечують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даних і додатків &lt;між такими хмарами&gt; ( наприклад, такими технологіями, як пакетна передача &lt;даних&gt; для балансу завантаження між хмарами).</w:t>
      </w:r>
    </w:p>
    <w:p w14:paraId="05F40527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Оркестрації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Orchestration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передбачає звернення до неї для систематизації, координації і управління хмарної інфраструктурою, призначеної для надання різних хмарних послуг, що забезпечують узгодження бізнес-та ІТ-вимог.</w:t>
      </w:r>
    </w:p>
    <w:p w14:paraId="7D764F01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Узагальнена хмарна середовище містить три концептуальних рівня:</w:t>
      </w:r>
    </w:p>
    <w:p w14:paraId="3EC1CF27" w14:textId="77777777" w:rsidR="002626FF" w:rsidRPr="002626FF" w:rsidRDefault="002626FF" w:rsidP="002626FF">
      <w:pPr>
        <w:numPr>
          <w:ilvl w:val="0"/>
          <w:numId w:val="7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Рівень Сервісу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Layer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Визначає базові сервіси, що надаються хмарним провайдером.</w:t>
      </w:r>
    </w:p>
    <w:p w14:paraId="2C34D353" w14:textId="77777777" w:rsidR="002626FF" w:rsidRPr="002626FF" w:rsidRDefault="002626FF" w:rsidP="002626FF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: розгортаються додатки припускають роботу з ними за допомогою звернення до хмари з &lt;спеціально призначених&gt; програмних клієнтів і інших програм, орієнтованих на кінцевих користувачів.</w:t>
      </w:r>
    </w:p>
    <w:p w14:paraId="019BEDEC" w14:textId="77777777" w:rsidR="002626FF" w:rsidRPr="002626FF" w:rsidRDefault="002626FF" w:rsidP="002626FF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603373F" w14:textId="77777777" w:rsidR="002626FF" w:rsidRPr="002626FF" w:rsidRDefault="002626FF" w:rsidP="002626FF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: Сервіси для споживачів, призначені для розробки і розгортання додатків на хмарної інфраструктурі, що включають контейнери додатків, інструменти розробки додатків, системи управління базами даних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</w:p>
    <w:p w14:paraId="546B54C9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34A093B6" w14:textId="77777777" w:rsidR="002626FF" w:rsidRPr="002626FF" w:rsidRDefault="002626FF" w:rsidP="002626FF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IaaS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: Надання обчислювальних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потужностей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систем зберігання, мережевих і інших фундаментальних обчислювальних ресурсів, поверх яких хмарні споживачі можуть розгортати та запускати програми на хмарної інфраструктурі.</w:t>
      </w:r>
    </w:p>
    <w:p w14:paraId="0F4F8E27" w14:textId="77777777" w:rsidR="002626FF" w:rsidRPr="002626FF" w:rsidRDefault="002626FF" w:rsidP="002626FF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7A0D2A42" w14:textId="77777777" w:rsidR="002626FF" w:rsidRPr="002626FF" w:rsidRDefault="002626FF" w:rsidP="002626FF">
      <w:pPr>
        <w:numPr>
          <w:ilvl w:val="0"/>
          <w:numId w:val="8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Рівень Абстракції і Контролю ресурсів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Resource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Abstraction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Control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Level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</w:p>
    <w:p w14:paraId="661B19BD" w14:textId="77777777" w:rsidR="002626FF" w:rsidRPr="002626FF" w:rsidRDefault="002626FF" w:rsidP="002626FF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38B759ED" w14:textId="77777777" w:rsidR="002626FF" w:rsidRPr="002626FF" w:rsidRDefault="002626FF" w:rsidP="002626FF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Призначає / надає елементи програмного забезпечення, такі як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гипервизор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віртуальні сховища даних і підтримують програмні компоненти, що використовуються для реалізації хмарної інфраструктури, поверх якої може бути визначений / встановлений хмарний сервіс. Також призначає / надає асоційовані функціональні модулі, які керують абстрагованими &lt;таким чином&gt; ресурсами для забезпечення ефективного, безпечного і надійного використання.</w:t>
      </w:r>
    </w:p>
    <w:p w14:paraId="6D01B302" w14:textId="77777777" w:rsidR="002626FF" w:rsidRPr="002626FF" w:rsidRDefault="002626FF" w:rsidP="002626FF">
      <w:pPr>
        <w:spacing w:after="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753D52BA" w14:textId="77777777" w:rsidR="002626FF" w:rsidRPr="002626FF" w:rsidRDefault="002626FF" w:rsidP="002626FF">
      <w:pPr>
        <w:numPr>
          <w:ilvl w:val="0"/>
          <w:numId w:val="9"/>
        </w:numPr>
        <w:spacing w:after="120" w:line="240" w:lineRule="auto"/>
        <w:ind w:left="162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Незважаючи на те, що на цьому рівні широко застосовується технологія віртуальних машин, не виключаються й інші значення &lt;поняття&gt; необхідної абстракції програмного забезпечення. Цей рівень забезпечує "готовність до хмари" ("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readiness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"), яка визначається п'ятьма характеристиками, представленими в "Визначенні хмарних обчислень", розробленому NIST.</w:t>
      </w:r>
    </w:p>
    <w:p w14:paraId="4C9BA547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A206A71" w14:textId="77777777" w:rsidR="002626FF" w:rsidRPr="002626FF" w:rsidRDefault="002626FF" w:rsidP="002626FF">
      <w:pPr>
        <w:numPr>
          <w:ilvl w:val="0"/>
          <w:numId w:val="10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Рівень Фізичних Ресурсів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Physical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Resource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Level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 Включає всі фізичні ресурси.</w:t>
      </w:r>
    </w:p>
    <w:p w14:paraId="18A015C5" w14:textId="77777777" w:rsidR="002626FF" w:rsidRPr="002626FF" w:rsidRDefault="002626FF" w:rsidP="002626FF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lastRenderedPageBreak/>
        <w:t> </w:t>
      </w:r>
    </w:p>
    <w:p w14:paraId="506FDA31" w14:textId="77777777" w:rsidR="002626FF" w:rsidRPr="002626FF" w:rsidRDefault="002626FF" w:rsidP="002626FF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Комп'ютерне обладнання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Hardware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Комп'ютери (CPU, пам'ять), мережі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роутери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, мережеві екрани, свічі, мережеві канали та інтерфейси), компоненти зберігання (жорсткі диски) та інші фізичні елементи обчислювальної інфраструктури.</w:t>
      </w:r>
    </w:p>
    <w:p w14:paraId="6E126968" w14:textId="77777777" w:rsidR="002626FF" w:rsidRPr="002626FF" w:rsidRDefault="002626FF" w:rsidP="002626FF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Інженерну інфраструктуру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Facilities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системи кондиціонування (HVAC), харчування, комунікацій та інші елементи фізичної майданчики розгортання комп'ютерного обладнання.</w:t>
      </w:r>
    </w:p>
    <w:p w14:paraId="5362B24B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C5EB64D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007B2BE" wp14:editId="385C63C9">
            <wp:extent cx="6571374" cy="3340705"/>
            <wp:effectExtent l="0" t="0" r="1270" b="0"/>
            <wp:docPr id="3" name="Рисунок 3" descr="оркестрация серви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кестрация сервис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43" cy="33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44D4A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7695D4E4" w14:textId="77777777" w:rsidR="002626FF" w:rsidRPr="002626FF" w:rsidRDefault="002626FF" w:rsidP="00B214B5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6D1513D4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lang w:val="uk-UA" w:eastAsia="ru-RU"/>
        </w:rPr>
      </w:pPr>
      <w:r w:rsidRPr="002626FF">
        <w:rPr>
          <w:rFonts w:ascii="Arial" w:eastAsia="Times New Roman" w:hAnsi="Arial" w:cs="Arial"/>
          <w:lang w:val="uk-UA" w:eastAsia="ru-RU"/>
        </w:rPr>
        <w:t xml:space="preserve">              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Оркестрації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хмарних провайдером</w:t>
      </w:r>
    </w:p>
    <w:p w14:paraId="5CA6A686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004F3BEC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Хмарний Сервіс-Менеджмент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включає всі пов'язані з сервісом функції, необхідні для управління і функціонування сервісів, необхідних або пропонованих хмарним споживачам.</w:t>
      </w:r>
    </w:p>
    <w:p w14:paraId="7ABA8D05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Хмарний провайдер виконує ці функції для підтримки управління хмарними сервісами:</w:t>
      </w:r>
    </w:p>
    <w:p w14:paraId="61C0F32D" w14:textId="77777777" w:rsidR="002626FF" w:rsidRPr="002626FF" w:rsidRDefault="002626FF" w:rsidP="002626FF">
      <w:pPr>
        <w:numPr>
          <w:ilvl w:val="0"/>
          <w:numId w:val="11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Підтримку Бізнесу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Business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Support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423DDF09" w14:textId="77777777" w:rsidR="002626FF" w:rsidRPr="002626FF" w:rsidRDefault="002626FF" w:rsidP="002626FF">
      <w:pPr>
        <w:numPr>
          <w:ilvl w:val="0"/>
          <w:numId w:val="11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•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провіженінг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Конфігурація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Provisioning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Configuration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5AA2465E" w14:textId="77777777" w:rsidR="002626FF" w:rsidRPr="002626FF" w:rsidRDefault="002626FF" w:rsidP="002626FF">
      <w:pPr>
        <w:numPr>
          <w:ilvl w:val="0"/>
          <w:numId w:val="11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•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Інтероперабельність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Interoperability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1E7265C8" w14:textId="77777777" w:rsidR="002626FF" w:rsidRPr="002626FF" w:rsidRDefault="002626FF" w:rsidP="002626FF">
      <w:pPr>
        <w:spacing w:after="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5B77722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lastRenderedPageBreak/>
        <w:drawing>
          <wp:inline distT="0" distB="0" distL="0" distR="0" wp14:anchorId="19E928F7" wp14:editId="45AF7263">
            <wp:extent cx="6457061" cy="4231588"/>
            <wp:effectExtent l="0" t="0" r="1270" b="0"/>
            <wp:docPr id="2" name="Рисунок 2" descr="Сервис-менедж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рвис-менеджмен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59" cy="42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F293" w14:textId="27CD3EC2" w:rsidR="002626FF" w:rsidRPr="002626FF" w:rsidRDefault="002626FF" w:rsidP="00B22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• Підтримка Бізнесу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Business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Support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Призначає / надає набір сервісів, пов'язаних з бізнесом і орієнтованих на роботу з клієнтами і підтримують процесами, такими як розміщення замовлень, обробку рахунків і збір платежів. Також включає компоненти, що використовуються для виконання бізнес-операцій, видимих ​​&lt;бізнес-&gt; клієнтам.</w:t>
      </w:r>
    </w:p>
    <w:p w14:paraId="023DB5E4" w14:textId="77777777" w:rsidR="002626FF" w:rsidRPr="002626FF" w:rsidRDefault="002626FF" w:rsidP="002626FF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477A00E" w14:textId="77777777" w:rsidR="002626FF" w:rsidRPr="002626FF" w:rsidRDefault="002626FF" w:rsidP="002626FF">
      <w:pPr>
        <w:numPr>
          <w:ilvl w:val="0"/>
          <w:numId w:val="12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Управління замовниками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Customer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керування обліковими записами користувачів, відкриття / закриття / припинення дії облікових записів, управління профілями користувачів, управління взаємодією з замовниками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customer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relationship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 на основі надання контактів і вирішення питань і проблем замовників,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4C4403B7" w14:textId="77777777" w:rsidR="002626FF" w:rsidRPr="002626FF" w:rsidRDefault="002626FF" w:rsidP="002626FF">
      <w:pPr>
        <w:spacing w:after="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84F7106" w14:textId="77777777" w:rsidR="002626FF" w:rsidRPr="002626FF" w:rsidRDefault="002626FF" w:rsidP="002626FF">
      <w:pPr>
        <w:numPr>
          <w:ilvl w:val="0"/>
          <w:numId w:val="13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Управління Контрактами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Contract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управління сервісними контрактами, висновок / закриття / припинення дії контрактів,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4AAFE273" w14:textId="77777777" w:rsidR="002626FF" w:rsidRPr="002626FF" w:rsidRDefault="002626FF" w:rsidP="002626FF">
      <w:pPr>
        <w:spacing w:after="12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88F2580" w14:textId="77777777" w:rsidR="002626FF" w:rsidRPr="002626FF" w:rsidRDefault="002626FF" w:rsidP="002626FF">
      <w:pPr>
        <w:numPr>
          <w:ilvl w:val="0"/>
          <w:numId w:val="14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Управління Постачанням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Inventory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настройка і управління каталогом послуг,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069E8388" w14:textId="77777777" w:rsidR="002626FF" w:rsidRPr="002626FF" w:rsidRDefault="002626FF" w:rsidP="002626FF">
      <w:pPr>
        <w:spacing w:after="12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A28BEB1" w14:textId="77777777" w:rsidR="002626FF" w:rsidRPr="002626FF" w:rsidRDefault="002626FF" w:rsidP="002626FF">
      <w:pPr>
        <w:numPr>
          <w:ilvl w:val="0"/>
          <w:numId w:val="15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Бухгалтерія і Нарахування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Accounting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Billing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управління платіжною інформацією щодо замовників, відправка рахунків на оплату, обробка отримання платежів, відстеження рахунків,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58284E50" w14:textId="77777777" w:rsidR="002626FF" w:rsidRPr="002626FF" w:rsidRDefault="002626FF" w:rsidP="002626FF">
      <w:pPr>
        <w:spacing w:after="12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D512DE1" w14:textId="77777777" w:rsidR="002626FF" w:rsidRPr="002626FF" w:rsidRDefault="002626FF" w:rsidP="002626FF">
      <w:pPr>
        <w:numPr>
          <w:ilvl w:val="0"/>
          <w:numId w:val="16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Звітність та Аудит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Reporting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Audit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моніторинг дій користувачів, генерація звітів,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4E59C9E8" w14:textId="77777777" w:rsidR="002626FF" w:rsidRPr="002626FF" w:rsidRDefault="002626FF" w:rsidP="002626FF">
      <w:pPr>
        <w:spacing w:after="0" w:line="240" w:lineRule="auto"/>
        <w:ind w:left="108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5A3B9D2" w14:textId="77777777" w:rsidR="002626FF" w:rsidRPr="002626FF" w:rsidRDefault="002626FF" w:rsidP="002626FF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51CA6BF" w14:textId="77777777" w:rsidR="002626FF" w:rsidRPr="002626FF" w:rsidRDefault="002626FF" w:rsidP="002626FF">
      <w:pPr>
        <w:numPr>
          <w:ilvl w:val="0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Ценообразование и Тарификация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Pricing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and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Rating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: оценка облачных услуг и определение цен, обработка специальных предложений и правил ценообразования, основанных на профиле пользователя, и т.п.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4735D816" w14:textId="77777777" w:rsidR="002626FF" w:rsidRPr="002626FF" w:rsidRDefault="002626FF" w:rsidP="002626FF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proofErr w:type="spellStart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Провиженинг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/Конфигурирование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Provisioning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/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Configuration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): 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>включает все связанные с сервисом функции, необходимые для управления и функционирования сервисов, необходимых или предлагаемых облачным потребителям.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</w:t>
      </w:r>
    </w:p>
    <w:p w14:paraId="77AF90A4" w14:textId="77777777" w:rsidR="002626FF" w:rsidRPr="002626FF" w:rsidRDefault="002626FF" w:rsidP="002626FF">
      <w:pPr>
        <w:numPr>
          <w:ilvl w:val="1"/>
          <w:numId w:val="1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Быстрый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провиженинг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Rapid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Provisioning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):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автоматическое развертывание облачных систем на основе запросов сервисов/ресурсов/возможностей. </w:t>
      </w:r>
    </w:p>
    <w:p w14:paraId="254CDCD0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Модифікація ресурсів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Resource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Change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налаштування конфігурацій / призначення ресурсів для відновлення,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апгрейда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і підключення нових вузлів в хмару.</w:t>
      </w:r>
    </w:p>
    <w:p w14:paraId="10BFED82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E0754D1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Моніторинг та звітність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Monitoring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Reporting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виявлення та моніторинг віртуальних ресурсів, моніторинг функціонування (дій та подій) хмари і генерація звітів про продуктивність.</w:t>
      </w:r>
    </w:p>
    <w:p w14:paraId="6A4D9F6E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3EEA2012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Вимірювання &lt;показників&gt;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Metering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надання можливостей кількісних вимірів на рівні абстракції, відповідному типу сервісу (наприклад, засобів зберігання, обробки, пропускної спроможності і активних облікових записів користувачів).</w:t>
      </w:r>
    </w:p>
    <w:p w14:paraId="36DD159A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A927E39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Управління рівнем обслуговування (SLA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Management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визначення параметрів SLA контракту (схема з параметрами якості сервісу -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QoS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), моніторинг &lt;виконання&gt; SLA, застосування SLA відповідно до заданих політиками.</w:t>
      </w:r>
    </w:p>
    <w:p w14:paraId="41014346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87EA3DA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•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Інтероперабельність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Interoperability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):</w:t>
      </w:r>
    </w:p>
    <w:p w14:paraId="5D60D0B7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633D33F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:</w:t>
      </w:r>
    </w:p>
    <w:p w14:paraId="6D3BFEC3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1. можливість перенесення даних з однієї системи в іншу без необхідності повторного створення або введення описів даних або значну модифікацію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переносите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додатків.</w:t>
      </w:r>
    </w:p>
    <w:p w14:paraId="31A967BE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2. можливості програмного забезпечення або системи виконуватися на більш ніж одному типі або потужності комп'ютера під більш ніж однією операційною системою.</w:t>
      </w:r>
    </w:p>
    <w:p w14:paraId="4AFDA2E3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7F5EC783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○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Інтероперабельність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: можливість взаємодіяти, виконувати програми або передавати дані між різними функціональними одиницями відповідно до заданих умов.</w:t>
      </w:r>
    </w:p>
    <w:p w14:paraId="7218DFC0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lang w:val="uk-UA" w:eastAsia="ru-RU"/>
        </w:rPr>
      </w:pPr>
      <w:r w:rsidRPr="002626FF">
        <w:rPr>
          <w:rFonts w:ascii="Arial" w:eastAsia="Times New Roman" w:hAnsi="Arial" w:cs="Arial"/>
          <w:lang w:val="uk-UA" w:eastAsia="ru-RU"/>
        </w:rPr>
        <w:t xml:space="preserve">      </w:t>
      </w: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Хмарні провайдери повинні надавати механізми для:</w:t>
      </w:r>
    </w:p>
    <w:p w14:paraId="3F4CCFFF" w14:textId="77777777" w:rsidR="002626FF" w:rsidRPr="002626FF" w:rsidRDefault="002626FF" w:rsidP="002626FF">
      <w:pPr>
        <w:numPr>
          <w:ilvl w:val="0"/>
          <w:numId w:val="19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даних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Data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00D43E3C" w14:textId="77777777" w:rsidR="002626FF" w:rsidRPr="002626FF" w:rsidRDefault="002626FF" w:rsidP="002626FF">
      <w:pPr>
        <w:numPr>
          <w:ilvl w:val="0"/>
          <w:numId w:val="19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Копіювання даних "з" / "в"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Copy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data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to-from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копіювання даних з / в хмару</w:t>
      </w:r>
    </w:p>
    <w:p w14:paraId="69643A0B" w14:textId="77777777" w:rsidR="002626FF" w:rsidRPr="002626FF" w:rsidRDefault="002626FF" w:rsidP="002626FF">
      <w:pPr>
        <w:numPr>
          <w:ilvl w:val="0"/>
          <w:numId w:val="19"/>
        </w:numPr>
        <w:spacing w:after="120" w:line="240" w:lineRule="auto"/>
        <w:ind w:left="108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Пакетний перенесення даних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Bulk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data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transfer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використання диска для пакетного перенесення</w:t>
      </w:r>
    </w:p>
    <w:p w14:paraId="4513A551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DB9FA41" w14:textId="77777777" w:rsidR="002626FF" w:rsidRPr="002626FF" w:rsidRDefault="002626FF" w:rsidP="002626FF">
      <w:pPr>
        <w:numPr>
          <w:ilvl w:val="0"/>
          <w:numId w:val="20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інтероперабельності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Interoperability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дозволяє хмарним споживачам використовувати їх дані і сервіси через у безлічі хмарних провайдерів, використовуючи уніфіковані і розширені інтерфейси управління.</w:t>
      </w:r>
    </w:p>
    <w:p w14:paraId="02C263B0" w14:textId="77777777" w:rsidR="002626FF" w:rsidRPr="002626FF" w:rsidRDefault="002626FF" w:rsidP="002626FF">
      <w:pPr>
        <w:numPr>
          <w:ilvl w:val="0"/>
          <w:numId w:val="20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портіруемость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систем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System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Portability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767702C4" w14:textId="77777777" w:rsidR="002626FF" w:rsidRPr="002626FF" w:rsidRDefault="002626FF" w:rsidP="002626FF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 xml:space="preserve">□ Перенесення образів віртуальних машин (VM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images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migration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міграція повністю зупиненого примірника або образу віртуальної машини від одного провайдера до іншого.</w:t>
      </w:r>
    </w:p>
    <w:p w14:paraId="4EB2235F" w14:textId="77777777" w:rsidR="002626FF" w:rsidRPr="002626FF" w:rsidRDefault="002626FF" w:rsidP="002626FF">
      <w:pPr>
        <w:spacing w:after="12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□ Міграція додатків /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Application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/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migration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міграція додатки / сервісу або поточного утримання від одного сервіс-провайдера до іншого.</w:t>
      </w:r>
    </w:p>
    <w:p w14:paraId="2303E255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670EA327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Безпека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Security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37960BED" w14:textId="77777777" w:rsidR="002626FF" w:rsidRPr="002626FF" w:rsidRDefault="002626FF" w:rsidP="002626FF">
      <w:pPr>
        <w:numPr>
          <w:ilvl w:val="0"/>
          <w:numId w:val="21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Аутентифікація і Авторизація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Authentication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and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Authorization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аутентифікація і авторизація хмарних споживачів з використанням попередньо створеного мандата доступу.</w:t>
      </w:r>
    </w:p>
    <w:p w14:paraId="12544723" w14:textId="77777777" w:rsidR="002626FF" w:rsidRPr="002626FF" w:rsidRDefault="002626FF" w:rsidP="002626FF">
      <w:pPr>
        <w:numPr>
          <w:ilvl w:val="0"/>
          <w:numId w:val="21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Доступність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Availability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налаштування конфігурацій / призначення ресурсів для відновлення,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апгрейда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і підключення нових вузлів в хмару.</w:t>
      </w:r>
    </w:p>
    <w:p w14:paraId="4639BA7E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2FB45721" w14:textId="77777777" w:rsidR="002626FF" w:rsidRPr="002626FF" w:rsidRDefault="002626FF" w:rsidP="002626FF">
      <w:pPr>
        <w:numPr>
          <w:ilvl w:val="0"/>
          <w:numId w:val="22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Конфіденційність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Confidentiality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виявлення та моніторинг віртуальних ресурсів, моніторинг функціонування (дій та подій) хмари і генерація звітів про продуктивність</w:t>
      </w:r>
    </w:p>
    <w:p w14:paraId="347F6149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5C3EE43" w14:textId="77777777" w:rsidR="002626FF" w:rsidRPr="002626FF" w:rsidRDefault="002626FF" w:rsidP="002626FF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Управление идентификацией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Identity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management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: предоставление возможностей количественных измерений на уровне абстракции, соответствующем типу сервиса (например, средств хранения, обработки, пропускной способности и активных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учетныъх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записей пользователей).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1898316C" w14:textId="77777777" w:rsidR="002626FF" w:rsidRPr="002626FF" w:rsidRDefault="002626FF" w:rsidP="002626FF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Мониторинг безопасности и обработка инцидентов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Security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monitoring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&amp;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Incident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Response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: определение параметров SLA контракта (схема с параметрами качества сервиса –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QoS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>), мониторинг &lt;выполнения&gt; SLA, применение SLA в соответствии с заданными политиками.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21ACAEBD" w14:textId="77777777" w:rsidR="002626FF" w:rsidRPr="002626FF" w:rsidRDefault="002626FF" w:rsidP="002626FF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Управление политиками безопасности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Security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policy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management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): 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генерация/ применение/ аудит/ обновление политик </w:t>
      </w:r>
      <w:proofErr w:type="gram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безопасности  для</w:t>
      </w:r>
      <w:proofErr w:type="gram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пользователей, получающих доступ к облакам.</w:t>
      </w:r>
    </w:p>
    <w:p w14:paraId="17F4C786" w14:textId="20D4361F" w:rsidR="002626FF" w:rsidRPr="002626FF" w:rsidRDefault="002626FF" w:rsidP="00B22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  <w:bookmarkStart w:id="0" w:name="_GoBack"/>
      <w:bookmarkEnd w:id="0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Конфіденційність - захист 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приватності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Privacy</w:t>
      </w:r>
      <w:proofErr w:type="spellEnd"/>
      <w:r w:rsidRPr="002626F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24970C7D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Захищає достовірні, належні &lt;за призначенням&gt; і відповідні &lt;політикам і правилам&gt; збір, обробку, передачу, використання і зберігання в хмарі персональних даних та інформації, що дозволяє ідентифікувати особу.</w:t>
      </w:r>
    </w:p>
    <w:p w14:paraId="51C6E2B6" w14:textId="77777777" w:rsidR="002626FF" w:rsidRPr="002626FF" w:rsidRDefault="002626FF" w:rsidP="002626FF">
      <w:pPr>
        <w:spacing w:after="12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55F44F03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Хмарний Аудитор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Auditor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1887F957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Учасник, який може виконує незалежну оцінку (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assessment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 хмарних послуг, обслуговування інформаційних систем, продуктивності і безпеки реалізації хмари.</w:t>
      </w:r>
    </w:p>
    <w:p w14:paraId="33752A84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Хмарний аудитор може давати оцінку сервісів, що надаються хмарним провайдером, в термінах 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контролю безпеки (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security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control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), дотримання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приватності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(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privacy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impact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), продуктивності (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performance</w:t>
      </w:r>
      <w:proofErr w:type="spellEnd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), і </w:t>
      </w:r>
      <w:proofErr w:type="spellStart"/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30ECCE5D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07B59969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Для аудиту безпеки хмарний аудитор може проводити оцінку контролю безпеки інформаційної системи для визначення меж, для яких контроль виконується відповідним чином, в яких система функціонує за призначенням і виробляють бажаний результат відповідно до вимог безпеки, пред'являти до системи.</w:t>
      </w:r>
    </w:p>
    <w:p w14:paraId="5CCAF988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lang w:val="uk-UA" w:eastAsia="ru-RU"/>
        </w:rPr>
      </w:pPr>
      <w:r w:rsidRPr="002626FF">
        <w:rPr>
          <w:rFonts w:ascii="Arial" w:eastAsia="Times New Roman" w:hAnsi="Arial" w:cs="Arial"/>
          <w:lang w:val="uk-UA" w:eastAsia="ru-RU"/>
        </w:rPr>
        <w:t> </w:t>
      </w:r>
    </w:p>
    <w:p w14:paraId="71D3AC92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609058E5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>Хмарний Брокер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Broker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1CAF2CC6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Сутність, керуюча використанням, продуктивністю і наданням хмарних послуг, а також встановлює відносини між хмарність Провайдерами і хмарність Споживачами.</w:t>
      </w:r>
    </w:p>
    <w:p w14:paraId="07556AC5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У міру еволюції хмарних обчислень, інтеграція хмарних сервісів може виявитися для хмарних споживачів занадто складною для управління.</w:t>
      </w:r>
    </w:p>
    <w:p w14:paraId="72EDBBF0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Основні послуги, що надаються хмарним брокером, включають:</w:t>
      </w:r>
    </w:p>
    <w:p w14:paraId="254FE51E" w14:textId="77777777" w:rsidR="002626FF" w:rsidRPr="002626FF" w:rsidRDefault="002626FF" w:rsidP="002626FF">
      <w:pPr>
        <w:numPr>
          <w:ilvl w:val="0"/>
          <w:numId w:val="24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Сервісне посередництво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Intermediation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хмарний брокер розширює заданий сервіс, покращуючи його окремі можливості, і надаючи додаткові сервіси хмарним споживачам.</w:t>
      </w:r>
    </w:p>
    <w:p w14:paraId="05157E5A" w14:textId="77777777" w:rsidR="002626FF" w:rsidRPr="002626FF" w:rsidRDefault="002626FF" w:rsidP="002626FF">
      <w:pPr>
        <w:numPr>
          <w:ilvl w:val="0"/>
          <w:numId w:val="24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Агрегування сервісів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Aggregation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): хмарний брокер комбінує і інтегрує сервіси в один і більше сервісів. Брокер буде забезпечувати інтеграцію даних і їх безпечний перенесення між хмарним споживачем і хмарними провайдерами.</w:t>
      </w:r>
    </w:p>
    <w:p w14:paraId="249CFCFE" w14:textId="77777777" w:rsidR="002626FF" w:rsidRPr="002626FF" w:rsidRDefault="002626FF" w:rsidP="002626FF">
      <w:pPr>
        <w:numPr>
          <w:ilvl w:val="0"/>
          <w:numId w:val="24"/>
        </w:numPr>
        <w:spacing w:after="120" w:line="240" w:lineRule="auto"/>
        <w:ind w:left="540"/>
        <w:textAlignment w:val="center"/>
        <w:rPr>
          <w:rFonts w:ascii="Calibri" w:eastAsia="Times New Roman" w:hAnsi="Calibri" w:cs="Calibri"/>
          <w:color w:val="222222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Арбітраж сервісів *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Service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Arbitrage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): арбітраж сервісів аналогічний агрегування сервісів, але відрізняється тим, що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агрегіруемий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сервіси не модифікуються. Арбітраж сервісів забезпечує хмарного брокеру гнучкий і вигідний вибір &lt;сервісів&gt;. Наприклад, хмарний брокер може використовувати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скоринговий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сервіс і формувати найкращий портфель &lt;сервісів для пропозиції хмарним споживачам&gt;.</w:t>
      </w:r>
    </w:p>
    <w:p w14:paraId="35A25BE3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 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* Аналогічно поняттю арбітражу цінних паперів </w:t>
      </w:r>
    </w:p>
    <w:p w14:paraId="30ABF579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lang w:val="uk-UA" w:eastAsia="ru-RU"/>
        </w:rPr>
      </w:pPr>
      <w:r w:rsidRPr="002626FF">
        <w:rPr>
          <w:rFonts w:ascii="Arial" w:eastAsia="Times New Roman" w:hAnsi="Arial" w:cs="Arial"/>
          <w:lang w:val="uk-UA" w:eastAsia="ru-RU"/>
        </w:rPr>
        <w:t> </w:t>
      </w:r>
    </w:p>
    <w:p w14:paraId="4FF4ECE9" w14:textId="77777777" w:rsidR="002626FF" w:rsidRPr="002626FF" w:rsidRDefault="002626FF" w:rsidP="002626F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Хмарний Оператор Зв'язки (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Cloud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Carrier</w:t>
      </w:r>
      <w:proofErr w:type="spellEnd"/>
      <w:r w:rsidRPr="002626F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)</w:t>
      </w:r>
    </w:p>
    <w:p w14:paraId="02318B34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Посередник, який надає послуги підключення та транспорт (послуги зв'язку) &lt;доставки&gt; хмарних послуг від Хмарних Провайдерів до хмарність Споживачам.</w:t>
      </w:r>
    </w:p>
    <w:p w14:paraId="41B5F43A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• Надає хмарним споживачам доступ &lt;до хмарним послуг&gt; через мережеві, телекомунікаційні та інші пристрої доступу.</w:t>
      </w:r>
    </w:p>
    <w:p w14:paraId="7C672099" w14:textId="77777777" w:rsidR="002626FF" w:rsidRPr="002626FF" w:rsidRDefault="002626FF" w:rsidP="002626FF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1B5A8206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○ Приклад: пристрої мережевого доступу включають комп'ютери, ноутбуки, мобільні телефони, мобільні пристрої доступу в Інтернет (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mobile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internet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devices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 xml:space="preserve"> - MID) і </w:t>
      </w:r>
      <w:proofErr w:type="spellStart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т.п</w:t>
      </w:r>
      <w:proofErr w:type="spellEnd"/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7A3ADE24" w14:textId="77777777" w:rsidR="002626FF" w:rsidRPr="002626FF" w:rsidRDefault="002626FF" w:rsidP="002626FF">
      <w:pPr>
        <w:spacing w:after="120" w:line="240" w:lineRule="auto"/>
        <w:ind w:left="540"/>
        <w:rPr>
          <w:rFonts w:ascii="Calibri" w:eastAsia="Times New Roman" w:hAnsi="Calibri" w:cs="Calibri"/>
          <w:lang w:val="uk-UA" w:eastAsia="ru-RU"/>
        </w:rPr>
      </w:pPr>
      <w:r w:rsidRPr="002626FF">
        <w:rPr>
          <w:rFonts w:ascii="Calibri" w:eastAsia="Times New Roman" w:hAnsi="Calibri" w:cs="Calibri"/>
          <w:lang w:val="uk-UA" w:eastAsia="ru-RU"/>
        </w:rPr>
        <w:t> </w:t>
      </w:r>
    </w:p>
    <w:p w14:paraId="3F691399" w14:textId="77777777" w:rsidR="002626FF" w:rsidRPr="002626FF" w:rsidRDefault="002626FF" w:rsidP="002626FF">
      <w:pPr>
        <w:spacing w:after="120" w:line="240" w:lineRule="auto"/>
        <w:ind w:left="540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ru-RU"/>
        </w:rPr>
        <w:t>Забезпечує доставку &lt;послуг та пристроїв&gt; може забезпечуватися мережевими і телекомунікаційними операторами, а також транспортними агентами.</w:t>
      </w:r>
    </w:p>
    <w:p w14:paraId="3D21ACA0" w14:textId="77777777" w:rsidR="002626FF" w:rsidRPr="002626FF" w:rsidRDefault="002626FF" w:rsidP="002626FF">
      <w:pPr>
        <w:numPr>
          <w:ilvl w:val="0"/>
          <w:numId w:val="2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Транспортный агент (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transport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agent</w:t>
      </w:r>
      <w:proofErr w:type="spellEnd"/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):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бизнес-организация, обеспечивающая физическую транспортировку средств хранения &lt;информации&gt; (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storage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626FF">
        <w:rPr>
          <w:rFonts w:ascii="Arial" w:eastAsia="Times New Roman" w:hAnsi="Arial" w:cs="Arial"/>
          <w:sz w:val="24"/>
          <w:szCs w:val="24"/>
          <w:lang w:eastAsia="ru-RU"/>
        </w:rPr>
        <w:t>media</w:t>
      </w:r>
      <w:proofErr w:type="spellEnd"/>
      <w:r w:rsidRPr="002626FF">
        <w:rPr>
          <w:rFonts w:ascii="Arial" w:eastAsia="Times New Roman" w:hAnsi="Arial" w:cs="Arial"/>
          <w:sz w:val="24"/>
          <w:szCs w:val="24"/>
          <w:lang w:eastAsia="ru-RU"/>
        </w:rPr>
        <w:t>), таких как жесткие диски повышенной емкости.</w:t>
      </w:r>
    </w:p>
    <w:p w14:paraId="4FE83A02" w14:textId="77777777" w:rsidR="002626FF" w:rsidRPr="002626FF" w:rsidRDefault="002626FF" w:rsidP="002626F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2626FF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</w:p>
    <w:p w14:paraId="1B064E4C" w14:textId="77777777" w:rsidR="002626FF" w:rsidRPr="002626FF" w:rsidRDefault="002626FF" w:rsidP="00262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Облачный провайдер должен заключать с облачным оператором связи 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соглашение об уровне обслуживания (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SLA</w:t>
      </w:r>
      <w:r w:rsidRPr="002626F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Pr="002626FF">
        <w:rPr>
          <w:rFonts w:ascii="Arial" w:eastAsia="Times New Roman" w:hAnsi="Arial" w:cs="Arial"/>
          <w:sz w:val="24"/>
          <w:szCs w:val="24"/>
          <w:lang w:eastAsia="ru-RU"/>
        </w:rPr>
        <w:t xml:space="preserve"> для обеспечения соответствующего уровня сервиса. В общем случае, к облачному оператору связи могут предъявляться требования по предоставлению выделенного и защищенного соединения.   </w:t>
      </w:r>
    </w:p>
    <w:p w14:paraId="5BF67ED7" w14:textId="77777777" w:rsidR="002626FF" w:rsidRPr="002626FF" w:rsidRDefault="002626FF" w:rsidP="00B214B5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1A6CF804" w14:textId="77777777" w:rsidR="002626FF" w:rsidRPr="002626FF" w:rsidRDefault="002626FF" w:rsidP="002626FF">
      <w:pPr>
        <w:spacing w:beforeAutospacing="1" w:after="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6173793C" w14:textId="77777777" w:rsidR="002626FF" w:rsidRPr="002626FF" w:rsidRDefault="002626FF" w:rsidP="002626FF">
      <w:pPr>
        <w:spacing w:beforeAutospacing="1" w:after="0" w:afterAutospacing="1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> </w:t>
      </w:r>
    </w:p>
    <w:p w14:paraId="25FECD16" w14:textId="77777777" w:rsidR="002626FF" w:rsidRPr="002626FF" w:rsidRDefault="002626FF" w:rsidP="002626F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626FF">
        <w:rPr>
          <w:rFonts w:ascii="Calibri" w:eastAsia="Times New Roman" w:hAnsi="Calibri" w:cs="Calibri"/>
          <w:noProof/>
          <w:lang w:eastAsia="ru-RU"/>
        </w:rPr>
        <w:lastRenderedPageBreak/>
        <w:drawing>
          <wp:inline distT="0" distB="0" distL="0" distR="0" wp14:anchorId="3413F5D1" wp14:editId="7CCA2DCF">
            <wp:extent cx="6178550" cy="3559382"/>
            <wp:effectExtent l="0" t="0" r="0" b="3175"/>
            <wp:docPr id="1" name="Рисунок 1" descr="Комбинированная архите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бинированная архитектур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420" cy="359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0B33" w14:textId="40E864BA" w:rsidR="002626FF" w:rsidRPr="002626FF" w:rsidRDefault="002626FF" w:rsidP="00B214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2626FF">
        <w:rPr>
          <w:rFonts w:ascii="Calibri" w:eastAsia="Times New Roman" w:hAnsi="Calibri" w:cs="Calibri"/>
          <w:i/>
          <w:iCs/>
          <w:color w:val="595959"/>
          <w:sz w:val="18"/>
          <w:szCs w:val="18"/>
          <w:lang w:eastAsia="ru-RU"/>
        </w:rPr>
        <w:t xml:space="preserve"> </w:t>
      </w:r>
      <w:r w:rsidR="00B214B5">
        <w:rPr>
          <w:rFonts w:ascii="Calibri" w:eastAsia="Times New Roman" w:hAnsi="Calibri" w:cs="Calibri"/>
          <w:i/>
          <w:iCs/>
          <w:color w:val="595959"/>
          <w:sz w:val="18"/>
          <w:szCs w:val="18"/>
          <w:lang w:val="uk-UA" w:eastAsia="ru-RU"/>
        </w:rPr>
        <w:t xml:space="preserve"> </w:t>
      </w:r>
      <w:r w:rsidRPr="002626FF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Комбінована концептуальна діаграма референтної архітектури хмарних обчислень</w:t>
      </w:r>
    </w:p>
    <w:p w14:paraId="06297401" w14:textId="77777777" w:rsidR="002F1AB0" w:rsidRPr="002626FF" w:rsidRDefault="00B2266D">
      <w:pPr>
        <w:rPr>
          <w:lang w:val="uk-UA"/>
        </w:rPr>
      </w:pPr>
    </w:p>
    <w:sectPr w:rsidR="002F1AB0" w:rsidRPr="002626FF" w:rsidSect="00FD3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9D0"/>
    <w:multiLevelType w:val="multilevel"/>
    <w:tmpl w:val="A21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F3DE9"/>
    <w:multiLevelType w:val="multilevel"/>
    <w:tmpl w:val="A35E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56617"/>
    <w:multiLevelType w:val="multilevel"/>
    <w:tmpl w:val="9A9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2C5D90"/>
    <w:multiLevelType w:val="multilevel"/>
    <w:tmpl w:val="4A52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DB430E"/>
    <w:multiLevelType w:val="multilevel"/>
    <w:tmpl w:val="5D58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5D24F9"/>
    <w:multiLevelType w:val="multilevel"/>
    <w:tmpl w:val="5F4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868A2"/>
    <w:multiLevelType w:val="multilevel"/>
    <w:tmpl w:val="DF1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F46A69"/>
    <w:multiLevelType w:val="multilevel"/>
    <w:tmpl w:val="18B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D44628"/>
    <w:multiLevelType w:val="multilevel"/>
    <w:tmpl w:val="5BD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2467C9"/>
    <w:multiLevelType w:val="multilevel"/>
    <w:tmpl w:val="B23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4C52A4"/>
    <w:multiLevelType w:val="multilevel"/>
    <w:tmpl w:val="2C5A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F93AE0"/>
    <w:multiLevelType w:val="multilevel"/>
    <w:tmpl w:val="D96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3750B7"/>
    <w:multiLevelType w:val="multilevel"/>
    <w:tmpl w:val="953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C1694D"/>
    <w:multiLevelType w:val="multilevel"/>
    <w:tmpl w:val="FB0C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E4C69"/>
    <w:multiLevelType w:val="multilevel"/>
    <w:tmpl w:val="554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BE0C93"/>
    <w:multiLevelType w:val="multilevel"/>
    <w:tmpl w:val="3206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4463B0"/>
    <w:multiLevelType w:val="multilevel"/>
    <w:tmpl w:val="3C54A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AD21997"/>
    <w:multiLevelType w:val="multilevel"/>
    <w:tmpl w:val="D40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D20459"/>
    <w:multiLevelType w:val="multilevel"/>
    <w:tmpl w:val="FE2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D85CA4"/>
    <w:multiLevelType w:val="multilevel"/>
    <w:tmpl w:val="9A7C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423CA5"/>
    <w:multiLevelType w:val="multilevel"/>
    <w:tmpl w:val="A214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82340C"/>
    <w:multiLevelType w:val="multilevel"/>
    <w:tmpl w:val="FF1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CD4C92"/>
    <w:multiLevelType w:val="multilevel"/>
    <w:tmpl w:val="691C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F34D48"/>
    <w:multiLevelType w:val="multilevel"/>
    <w:tmpl w:val="170E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014430"/>
    <w:multiLevelType w:val="multilevel"/>
    <w:tmpl w:val="639CE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2"/>
  </w:num>
  <w:num w:numId="9">
    <w:abstractNumId w:val="16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11"/>
  </w:num>
  <w:num w:numId="15">
    <w:abstractNumId w:val="2"/>
  </w:num>
  <w:num w:numId="16">
    <w:abstractNumId w:val="19"/>
  </w:num>
  <w:num w:numId="17">
    <w:abstractNumId w:val="22"/>
  </w:num>
  <w:num w:numId="18">
    <w:abstractNumId w:val="9"/>
  </w:num>
  <w:num w:numId="19">
    <w:abstractNumId w:val="24"/>
  </w:num>
  <w:num w:numId="20">
    <w:abstractNumId w:val="20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4"/>
    <w:rsid w:val="00127FF9"/>
    <w:rsid w:val="00246DD4"/>
    <w:rsid w:val="002626FF"/>
    <w:rsid w:val="004B5B37"/>
    <w:rsid w:val="00B214B5"/>
    <w:rsid w:val="00B2266D"/>
    <w:rsid w:val="00C34C68"/>
    <w:rsid w:val="00D02A36"/>
    <w:rsid w:val="00D058DB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2514"/>
  <w15:chartTrackingRefBased/>
  <w15:docId w15:val="{8AA0A56B-F8BD-43DE-BAF8-908DAAC4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62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Хроленко</dc:creator>
  <cp:keywords/>
  <dc:description/>
  <cp:lastModifiedBy>Хроленко Володимир Миколайович</cp:lastModifiedBy>
  <cp:revision>3</cp:revision>
  <dcterms:created xsi:type="dcterms:W3CDTF">2017-11-21T21:18:00Z</dcterms:created>
  <dcterms:modified xsi:type="dcterms:W3CDTF">2017-11-23T20:06:00Z</dcterms:modified>
</cp:coreProperties>
</file>