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ГОСПОДАРСЬКЕ ПРАВО</w:t>
      </w:r>
      <w:r>
        <w:rPr>
          <w:szCs w:val="28"/>
          <w:lang w:val="uk-UA"/>
        </w:rPr>
        <w:t>. ІНДИВІДУАЛЬНІ ЗАВДАННЯ</w:t>
      </w:r>
    </w:p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</w:p>
    <w:p w:rsidR="00E54116" w:rsidRDefault="00E54116" w:rsidP="00E54116">
      <w:pPr>
        <w:spacing w:line="288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Затверджено на засіданні кафедри політичних наук, протокол №2 від 15 вересня 2017 р.</w:t>
      </w:r>
    </w:p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Завідувач кафедри                                  </w:t>
      </w:r>
      <w:proofErr w:type="spellStart"/>
      <w:r>
        <w:rPr>
          <w:szCs w:val="28"/>
          <w:lang w:val="uk-UA"/>
        </w:rPr>
        <w:t>Перегуда</w:t>
      </w:r>
      <w:proofErr w:type="spellEnd"/>
      <w:r>
        <w:rPr>
          <w:szCs w:val="28"/>
          <w:lang w:val="uk-UA"/>
        </w:rPr>
        <w:t xml:space="preserve"> Є.В.</w:t>
      </w:r>
    </w:p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</w:p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Укладач </w:t>
      </w:r>
      <w:proofErr w:type="spellStart"/>
      <w:r>
        <w:rPr>
          <w:szCs w:val="28"/>
          <w:lang w:val="uk-UA"/>
        </w:rPr>
        <w:t>Мамонтов</w:t>
      </w:r>
      <w:proofErr w:type="spellEnd"/>
      <w:r>
        <w:rPr>
          <w:szCs w:val="28"/>
          <w:lang w:val="uk-UA"/>
        </w:rPr>
        <w:t xml:space="preserve"> І.О.</w:t>
      </w:r>
    </w:p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b/>
          <w:lang w:val="uk-UA"/>
        </w:rPr>
        <w:t>Структура індивідуального завдання:</w:t>
      </w:r>
      <w:r>
        <w:rPr>
          <w:lang w:val="uk-UA"/>
        </w:rPr>
        <w:t xml:space="preserve"> загальний обсяг індивідуального завдання становить 10-15 друкованих сторінок. Титульна сторінка: назва вищого навчального закладу, факультет, курс, група, ім’я по-батькові студента, тема роботи, прізвище та ініціали викладача, який здійснює перевірку індивідуального завдання. На наступній сторінці розміщають план роботи. Сторінки нумерують у верхньому правому куті, титульний аркуш та сторінка зі змістом не нумеруються.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 xml:space="preserve">Оцінка з індивідуального завдання є обов’язковим балом, який враховується при підсумковому оцінюванні навчальних досягнень студентів з навчальної дисципліни «Господарське право». . 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 xml:space="preserve">Індивідуальне завдання може бути подано у електронному вигляді для попередньої перевірки викладачем. </w:t>
      </w:r>
    </w:p>
    <w:p w:rsidR="00E54116" w:rsidRDefault="00E54116" w:rsidP="00E54116">
      <w:pPr>
        <w:rPr>
          <w:lang w:val="uk-UA"/>
        </w:rPr>
      </w:pPr>
    </w:p>
    <w:p w:rsidR="00E54116" w:rsidRDefault="00E54116" w:rsidP="00E54116">
      <w:pPr>
        <w:jc w:val="center"/>
        <w:rPr>
          <w:b/>
          <w:lang w:val="uk-UA"/>
        </w:rPr>
      </w:pPr>
      <w:r>
        <w:rPr>
          <w:b/>
          <w:lang w:val="uk-UA"/>
        </w:rPr>
        <w:t>Тематика індивідуальних завдань</w:t>
      </w:r>
    </w:p>
    <w:p w:rsidR="00E54116" w:rsidRDefault="00E54116" w:rsidP="00E54116">
      <w:pPr>
        <w:rPr>
          <w:lang w:val="uk-UA"/>
        </w:rPr>
      </w:pP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1. Поняття господарського права України. Предмет, мета та методи господарського права України.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2. Поняття, ознаки та види господарських відносин.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Учасники відносин у сфері господарювання.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3. Основні принципи правового регулювання господарських відносин та їх значення під час здійснення господарсько-правового впливу.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4. Система господарського законодавства України. Напрями модернізації господарського законодавства.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 xml:space="preserve">5. Поняття та види господарської діяльності. Відмежування господарської діяльності від господарського забезпечення діяльності </w:t>
      </w:r>
      <w:proofErr w:type="spellStart"/>
      <w:r>
        <w:rPr>
          <w:lang w:val="uk-UA"/>
        </w:rPr>
        <w:t>негосподарюючих</w:t>
      </w:r>
      <w:proofErr w:type="spellEnd"/>
      <w:r>
        <w:rPr>
          <w:lang w:val="uk-UA"/>
        </w:rPr>
        <w:t xml:space="preserve"> суб’єктів і промислу.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6. Основні кваліфікуючі ознаки господарської діяльності. Заборони та обмеження на здійснення господарської діяльності.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7. Державне регулювання економіки та господарської діяльності: функції, форми, засоби. Державна підтримка малого підприємництва.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8. Поняття, ознаки та класифікація суб’єктів господарювання.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9. Фізичні особи – суб’єкти підприємницької діяльності.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10. Підприємство та його різновиди.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11. Установчі документи господарських організацій, порядок їх створення та формування майна. Ліквідація, реорганізація.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12. Управління господарською організацією, система органів, порядок формування, компетенція.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13. Поняття, ознаки та класифікація господарських товариств.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 xml:space="preserve">14. Особливості правового статусу акціонерного товариства, </w:t>
      </w:r>
      <w:proofErr w:type="spellStart"/>
      <w:r>
        <w:rPr>
          <w:lang w:val="uk-UA"/>
        </w:rPr>
        <w:t>товариства</w:t>
      </w:r>
      <w:proofErr w:type="spellEnd"/>
      <w:r>
        <w:rPr>
          <w:lang w:val="uk-UA"/>
        </w:rPr>
        <w:t xml:space="preserve"> з обмеженою відповідальністю, повного та командитного товариств.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15. Правове регулювання реєстрації суб’єктів господарювання. Державний реєстратор.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16. Процедура реєстрації припинення юридичних осіб та припинення підприємницької діяльності фізичними особами – підприємцями.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17. Зовнішньоекономічні відносини як об’єкт правового регулювання. Джерела правового регулювання зовнішньоекономічної діяльності. Суб’єкти зовнішньоекономічної діяльності.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18. Зовнішньоекономічний контракт: поняття, порядок укладання. Вимоги до форми контракту.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19. Особливості змісту зовнішньоекономічного контракту. Право країни, що визначає права та обов’язки сторін.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20. Базисні умови поставок.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21. Платіжні умови та джерела їх регулювання.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22. Поняття та класифікація захисних застережень.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23. Порядок розгляду справ інститутами міжнародного комерційного арбітражу.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24. Договір міжнародної купівлі-продажу товарів.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25. Посередницькі договори у зовнішньоекономічній діяльності.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26. Угоди з давальницькою сировиною.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27. Франчайзингові та ліцензійні зовнішньоекономічні угоди.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28. Договори перевезення вантажів та пасажирів.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29. Система державного регулювання зовнішньоекономічної діяльності.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30. Ліцензування та квотування зовнішньоекономічної діяльності.</w:t>
      </w:r>
    </w:p>
    <w:p w:rsidR="00E54116" w:rsidRDefault="00E54116" w:rsidP="00E54116">
      <w:pPr>
        <w:rPr>
          <w:sz w:val="28"/>
          <w:szCs w:val="28"/>
          <w:lang w:val="uk-UA"/>
        </w:rPr>
      </w:pPr>
    </w:p>
    <w:p w:rsidR="00E54116" w:rsidRDefault="00E54116" w:rsidP="00E54116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13. Рекомендована література</w:t>
      </w:r>
    </w:p>
    <w:p w:rsidR="00E54116" w:rsidRDefault="00E54116" w:rsidP="00E5411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lang w:val="uk-UA"/>
        </w:rPr>
      </w:pPr>
    </w:p>
    <w:p w:rsidR="00E54116" w:rsidRDefault="00E54116" w:rsidP="00E54116">
      <w:pPr>
        <w:shd w:val="clear" w:color="auto" w:fill="FFFFFF"/>
        <w:ind w:left="786"/>
        <w:jc w:val="center"/>
        <w:rPr>
          <w:b/>
          <w:lang w:val="uk-UA"/>
        </w:rPr>
      </w:pPr>
      <w:r>
        <w:rPr>
          <w:b/>
          <w:lang w:val="uk-UA"/>
        </w:rPr>
        <w:t>Базова</w:t>
      </w:r>
    </w:p>
    <w:p w:rsidR="00E54116" w:rsidRDefault="00E54116" w:rsidP="00E54116">
      <w:pPr>
        <w:numPr>
          <w:ilvl w:val="0"/>
          <w:numId w:val="1"/>
        </w:numPr>
        <w:jc w:val="both"/>
        <w:outlineLvl w:val="0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Апаров</w:t>
      </w:r>
      <w:proofErr w:type="spellEnd"/>
      <w:r>
        <w:rPr>
          <w:rFonts w:eastAsia="Calibri"/>
          <w:lang w:val="uk-UA"/>
        </w:rPr>
        <w:t xml:space="preserve"> А.М., </w:t>
      </w:r>
      <w:proofErr w:type="spellStart"/>
      <w:r>
        <w:rPr>
          <w:rFonts w:eastAsia="Calibri"/>
          <w:lang w:val="uk-UA"/>
        </w:rPr>
        <w:t>Онищенко</w:t>
      </w:r>
      <w:proofErr w:type="spellEnd"/>
      <w:r>
        <w:rPr>
          <w:rFonts w:eastAsia="Calibri"/>
          <w:lang w:val="uk-UA"/>
        </w:rPr>
        <w:t xml:space="preserve"> О.М. Господарське право України. Підручники та навчальні посібники. Том 1: Загальна частина – К: Видавництво «Істина», 2016. – 452 с</w:t>
      </w:r>
    </w:p>
    <w:p w:rsidR="00E54116" w:rsidRDefault="00E54116" w:rsidP="00E54116">
      <w:pPr>
        <w:numPr>
          <w:ilvl w:val="0"/>
          <w:numId w:val="1"/>
        </w:numPr>
        <w:ind w:left="0" w:firstLine="600"/>
        <w:jc w:val="both"/>
        <w:outlineLvl w:val="0"/>
        <w:rPr>
          <w:rFonts w:eastAsia="Calibri"/>
          <w:lang w:val="uk-UA"/>
        </w:rPr>
      </w:pPr>
      <w:r>
        <w:rPr>
          <w:lang w:val="uk-UA"/>
        </w:rPr>
        <w:t xml:space="preserve">Актуальні проблеми господарського права 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/ за ред. В. С. Щербини. – К. : </w:t>
      </w:r>
      <w:proofErr w:type="spellStart"/>
      <w:r>
        <w:rPr>
          <w:lang w:val="uk-UA"/>
        </w:rPr>
        <w:t>Юрінком</w:t>
      </w:r>
      <w:proofErr w:type="spellEnd"/>
      <w:r>
        <w:rPr>
          <w:lang w:val="uk-UA"/>
        </w:rPr>
        <w:t xml:space="preserve"> Інтер, 2012. – 528 с. </w:t>
      </w:r>
    </w:p>
    <w:p w:rsidR="00E54116" w:rsidRDefault="00E54116" w:rsidP="00E54116">
      <w:pPr>
        <w:numPr>
          <w:ilvl w:val="0"/>
          <w:numId w:val="1"/>
        </w:numPr>
        <w:ind w:left="0" w:firstLine="600"/>
        <w:jc w:val="both"/>
        <w:outlineLvl w:val="0"/>
        <w:rPr>
          <w:rFonts w:eastAsia="Calibri"/>
          <w:lang w:val="uk-UA"/>
        </w:rPr>
      </w:pPr>
      <w:proofErr w:type="spellStart"/>
      <w:r>
        <w:rPr>
          <w:lang w:val="uk-UA"/>
        </w:rPr>
        <w:t>Алексеев</w:t>
      </w:r>
      <w:proofErr w:type="spellEnd"/>
      <w:r>
        <w:rPr>
          <w:lang w:val="uk-UA"/>
        </w:rPr>
        <w:t xml:space="preserve"> С. С. </w:t>
      </w:r>
      <w:proofErr w:type="spellStart"/>
      <w:r>
        <w:rPr>
          <w:lang w:val="uk-UA"/>
        </w:rPr>
        <w:t>Общая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</w:t>
      </w:r>
      <w:proofErr w:type="spellEnd"/>
      <w:r>
        <w:rPr>
          <w:lang w:val="uk-UA"/>
        </w:rPr>
        <w:t xml:space="preserve"> права : </w:t>
      </w:r>
      <w:proofErr w:type="spellStart"/>
      <w:r>
        <w:rPr>
          <w:lang w:val="uk-UA"/>
        </w:rPr>
        <w:t>учебник</w:t>
      </w:r>
      <w:proofErr w:type="spellEnd"/>
      <w:r>
        <w:rPr>
          <w:lang w:val="uk-UA"/>
        </w:rPr>
        <w:t xml:space="preserve">. – 2-е </w:t>
      </w:r>
      <w:proofErr w:type="spellStart"/>
      <w:r>
        <w:rPr>
          <w:lang w:val="uk-UA"/>
        </w:rPr>
        <w:t>изд</w:t>
      </w:r>
      <w:proofErr w:type="spellEnd"/>
      <w:r>
        <w:rPr>
          <w:lang w:val="uk-UA"/>
        </w:rPr>
        <w:t xml:space="preserve">., </w:t>
      </w:r>
      <w:proofErr w:type="spellStart"/>
      <w:r>
        <w:rPr>
          <w:lang w:val="uk-UA"/>
        </w:rPr>
        <w:t>перераб</w:t>
      </w:r>
      <w:proofErr w:type="spellEnd"/>
      <w:r>
        <w:rPr>
          <w:lang w:val="uk-UA"/>
        </w:rPr>
        <w:t xml:space="preserve">. и </w:t>
      </w:r>
      <w:proofErr w:type="spellStart"/>
      <w:r>
        <w:rPr>
          <w:lang w:val="uk-UA"/>
        </w:rPr>
        <w:t>доп</w:t>
      </w:r>
      <w:proofErr w:type="spellEnd"/>
      <w:r>
        <w:rPr>
          <w:lang w:val="uk-UA"/>
        </w:rPr>
        <w:t xml:space="preserve">. / С. С. </w:t>
      </w:r>
      <w:proofErr w:type="spellStart"/>
      <w:r>
        <w:rPr>
          <w:lang w:val="uk-UA"/>
        </w:rPr>
        <w:t>Алексеев</w:t>
      </w:r>
      <w:proofErr w:type="spellEnd"/>
      <w:r>
        <w:rPr>
          <w:lang w:val="uk-UA"/>
        </w:rPr>
        <w:t xml:space="preserve">. – М. : </w:t>
      </w:r>
      <w:proofErr w:type="spellStart"/>
      <w:r>
        <w:rPr>
          <w:lang w:val="uk-UA"/>
        </w:rPr>
        <w:t>Велби</w:t>
      </w:r>
      <w:proofErr w:type="spellEnd"/>
      <w:r>
        <w:rPr>
          <w:lang w:val="uk-UA"/>
        </w:rPr>
        <w:t xml:space="preserve"> ; Проспект, 2008. – 576 с. </w:t>
      </w:r>
    </w:p>
    <w:p w:rsidR="00E54116" w:rsidRDefault="00E54116" w:rsidP="00E54116">
      <w:pPr>
        <w:numPr>
          <w:ilvl w:val="0"/>
          <w:numId w:val="1"/>
        </w:numPr>
        <w:ind w:left="0" w:firstLine="600"/>
        <w:jc w:val="both"/>
        <w:outlineLvl w:val="0"/>
        <w:rPr>
          <w:rFonts w:eastAsia="Calibri"/>
          <w:lang w:val="uk-UA"/>
        </w:rPr>
      </w:pPr>
      <w:r>
        <w:rPr>
          <w:lang w:val="uk-UA"/>
        </w:rPr>
        <w:t xml:space="preserve">Булгакова І. В. Господарське право України 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/ І. В. Булгакова. – К. : Прецедент, 2006. – 346 с. </w:t>
      </w:r>
    </w:p>
    <w:p w:rsidR="00E54116" w:rsidRDefault="00E54116" w:rsidP="00E54116">
      <w:pPr>
        <w:numPr>
          <w:ilvl w:val="0"/>
          <w:numId w:val="1"/>
        </w:numPr>
        <w:tabs>
          <w:tab w:val="num" w:pos="0"/>
        </w:tabs>
        <w:ind w:left="0" w:firstLine="709"/>
        <w:jc w:val="both"/>
        <w:outlineLvl w:val="0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Господарське право України: підручник: у 2 ч. /[Андрєєва О. Б., </w:t>
      </w:r>
      <w:proofErr w:type="spellStart"/>
      <w:r>
        <w:rPr>
          <w:rFonts w:eastAsia="Calibri"/>
          <w:lang w:val="uk-UA"/>
        </w:rPr>
        <w:t>Жорнокуй</w:t>
      </w:r>
      <w:proofErr w:type="spellEnd"/>
      <w:r>
        <w:rPr>
          <w:rFonts w:eastAsia="Calibri"/>
          <w:lang w:val="uk-UA"/>
        </w:rPr>
        <w:t xml:space="preserve"> Ю. М., </w:t>
      </w:r>
      <w:proofErr w:type="spellStart"/>
      <w:r>
        <w:rPr>
          <w:rFonts w:eastAsia="Calibri"/>
          <w:lang w:val="uk-UA"/>
        </w:rPr>
        <w:t>Гетманець</w:t>
      </w:r>
      <w:proofErr w:type="spellEnd"/>
      <w:r>
        <w:rPr>
          <w:rFonts w:eastAsia="Calibri"/>
          <w:lang w:val="uk-UA"/>
        </w:rPr>
        <w:t xml:space="preserve"> О. П. та ін.]. – Х. : </w:t>
      </w:r>
      <w:proofErr w:type="spellStart"/>
      <w:r>
        <w:rPr>
          <w:rFonts w:eastAsia="Calibri"/>
          <w:lang w:val="uk-UA"/>
        </w:rPr>
        <w:t>Харк</w:t>
      </w:r>
      <w:proofErr w:type="spellEnd"/>
      <w:r>
        <w:rPr>
          <w:rFonts w:eastAsia="Calibri"/>
          <w:lang w:val="uk-UA"/>
        </w:rPr>
        <w:t>. нац. ун-т внутр. справ, 2014. – Ч. 1. – 340 с.</w:t>
      </w:r>
    </w:p>
    <w:p w:rsidR="00E54116" w:rsidRDefault="00E54116" w:rsidP="00E54116">
      <w:pPr>
        <w:numPr>
          <w:ilvl w:val="0"/>
          <w:numId w:val="1"/>
        </w:numPr>
        <w:ind w:left="0" w:firstLine="600"/>
        <w:jc w:val="both"/>
        <w:outlineLvl w:val="0"/>
        <w:rPr>
          <w:rFonts w:eastAsia="Calibri"/>
          <w:lang w:val="uk-UA"/>
        </w:rPr>
      </w:pPr>
      <w:r>
        <w:rPr>
          <w:lang w:val="uk-UA"/>
        </w:rPr>
        <w:t xml:space="preserve">Господарське право : підручник / Д. В. </w:t>
      </w:r>
      <w:proofErr w:type="spellStart"/>
      <w:r>
        <w:rPr>
          <w:lang w:val="uk-UA"/>
        </w:rPr>
        <w:t>Задихайло</w:t>
      </w:r>
      <w:proofErr w:type="spellEnd"/>
      <w:r>
        <w:rPr>
          <w:lang w:val="uk-UA"/>
        </w:rPr>
        <w:t xml:space="preserve">, В. М. </w:t>
      </w:r>
      <w:proofErr w:type="spellStart"/>
      <w:r>
        <w:rPr>
          <w:lang w:val="uk-UA"/>
        </w:rPr>
        <w:t>Пашков</w:t>
      </w:r>
      <w:proofErr w:type="spellEnd"/>
      <w:r>
        <w:rPr>
          <w:lang w:val="uk-UA"/>
        </w:rPr>
        <w:t xml:space="preserve">, Р. П. Бойчук та ін. 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Д. В. </w:t>
      </w:r>
      <w:proofErr w:type="spellStart"/>
      <w:r>
        <w:rPr>
          <w:lang w:val="uk-UA"/>
        </w:rPr>
        <w:t>Зади-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хайла</w:t>
      </w:r>
      <w:proofErr w:type="spellEnd"/>
      <w:r>
        <w:rPr>
          <w:lang w:val="uk-UA"/>
        </w:rPr>
        <w:t xml:space="preserve">, В. М. Пашкова. – Х. : Право, 2012. – 696 с. </w:t>
      </w:r>
    </w:p>
    <w:p w:rsidR="00E54116" w:rsidRDefault="00E54116" w:rsidP="00E54116">
      <w:pPr>
        <w:numPr>
          <w:ilvl w:val="0"/>
          <w:numId w:val="1"/>
        </w:numPr>
        <w:jc w:val="both"/>
        <w:outlineLvl w:val="0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Господарське право : </w:t>
      </w:r>
      <w:proofErr w:type="spellStart"/>
      <w:r>
        <w:rPr>
          <w:rFonts w:eastAsia="Calibri"/>
          <w:lang w:val="uk-UA"/>
        </w:rPr>
        <w:t>навч</w:t>
      </w:r>
      <w:proofErr w:type="spellEnd"/>
      <w:r>
        <w:rPr>
          <w:rFonts w:eastAsia="Calibri"/>
          <w:lang w:val="uk-UA"/>
        </w:rPr>
        <w:t xml:space="preserve">. </w:t>
      </w:r>
      <w:proofErr w:type="spellStart"/>
      <w:r>
        <w:rPr>
          <w:rFonts w:eastAsia="Calibri"/>
          <w:lang w:val="uk-UA"/>
        </w:rPr>
        <w:t>посіб</w:t>
      </w:r>
      <w:proofErr w:type="spellEnd"/>
      <w:r>
        <w:rPr>
          <w:rFonts w:eastAsia="Calibri"/>
          <w:lang w:val="uk-UA"/>
        </w:rPr>
        <w:t xml:space="preserve">. для підготовки до іспитів / В. С. </w:t>
      </w:r>
      <w:proofErr w:type="spellStart"/>
      <w:r>
        <w:rPr>
          <w:rFonts w:eastAsia="Calibri"/>
          <w:lang w:val="uk-UA"/>
        </w:rPr>
        <w:t>Мілаш</w:t>
      </w:r>
      <w:proofErr w:type="spellEnd"/>
      <w:r>
        <w:rPr>
          <w:rFonts w:eastAsia="Calibri"/>
          <w:lang w:val="uk-UA"/>
        </w:rPr>
        <w:t>. – 3–тє вид., змін. – Х. : Право, 2016. – 332 с.</w:t>
      </w:r>
    </w:p>
    <w:p w:rsidR="00E54116" w:rsidRDefault="00E54116" w:rsidP="00E54116">
      <w:pPr>
        <w:numPr>
          <w:ilvl w:val="0"/>
          <w:numId w:val="1"/>
        </w:numPr>
        <w:jc w:val="both"/>
        <w:outlineLvl w:val="0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Щерб</w:t>
      </w:r>
      <w:proofErr w:type="spellEnd"/>
      <w:r>
        <w:rPr>
          <w:rFonts w:eastAsia="Calibri"/>
          <w:lang w:val="uk-UA"/>
        </w:rPr>
        <w:t>ина В. С. Господарське право : підручник / В. С. Щербина. — 6-те вид., пере</w:t>
      </w:r>
      <w:r>
        <w:rPr>
          <w:rFonts w:eastAsia="Calibri"/>
          <w:lang w:val="uk-UA"/>
        </w:rPr>
        <w:softHyphen/>
        <w:t xml:space="preserve">роб. і </w:t>
      </w:r>
      <w:proofErr w:type="spellStart"/>
      <w:r>
        <w:rPr>
          <w:rFonts w:eastAsia="Calibri"/>
          <w:lang w:val="uk-UA"/>
        </w:rPr>
        <w:t>допов</w:t>
      </w:r>
      <w:proofErr w:type="spellEnd"/>
      <w:r>
        <w:rPr>
          <w:rFonts w:eastAsia="Calibri"/>
          <w:lang w:val="uk-UA"/>
        </w:rPr>
        <w:t xml:space="preserve">. — К. : </w:t>
      </w:r>
      <w:proofErr w:type="spellStart"/>
      <w:r>
        <w:rPr>
          <w:rFonts w:eastAsia="Calibri"/>
          <w:lang w:val="uk-UA"/>
        </w:rPr>
        <w:t>Юрінком</w:t>
      </w:r>
      <w:proofErr w:type="spellEnd"/>
      <w:r>
        <w:rPr>
          <w:rFonts w:eastAsia="Calibri"/>
          <w:lang w:val="uk-UA"/>
        </w:rPr>
        <w:t xml:space="preserve"> </w:t>
      </w:r>
      <w:proofErr w:type="spellStart"/>
      <w:r>
        <w:rPr>
          <w:rFonts w:eastAsia="Calibri"/>
          <w:lang w:val="uk-UA"/>
        </w:rPr>
        <w:t>Iн</w:t>
      </w:r>
      <w:r>
        <w:rPr>
          <w:rFonts w:eastAsia="Calibri"/>
          <w:lang w:val="uk-UA"/>
        </w:rPr>
        <w:softHyphen/>
        <w:t>тер</w:t>
      </w:r>
      <w:proofErr w:type="spellEnd"/>
      <w:r>
        <w:rPr>
          <w:rFonts w:eastAsia="Calibri"/>
          <w:lang w:val="uk-UA"/>
        </w:rPr>
        <w:t>, 2013. — 640 с.</w:t>
      </w:r>
    </w:p>
    <w:p w:rsidR="00E54116" w:rsidRDefault="00E54116" w:rsidP="00E54116">
      <w:pPr>
        <w:ind w:firstLine="426"/>
        <w:jc w:val="both"/>
        <w:rPr>
          <w:lang w:val="uk-UA"/>
        </w:rPr>
      </w:pPr>
    </w:p>
    <w:p w:rsidR="00E54116" w:rsidRDefault="00E54116" w:rsidP="00E54116">
      <w:pPr>
        <w:ind w:firstLine="700"/>
        <w:jc w:val="center"/>
        <w:rPr>
          <w:b/>
          <w:lang w:val="uk-UA"/>
        </w:rPr>
      </w:pPr>
      <w:r>
        <w:rPr>
          <w:b/>
          <w:lang w:val="uk-UA"/>
        </w:rPr>
        <w:t>Допоміжна:</w:t>
      </w:r>
    </w:p>
    <w:p w:rsidR="00E54116" w:rsidRDefault="00E54116" w:rsidP="00E54116">
      <w:pPr>
        <w:pStyle w:val="a5"/>
        <w:shd w:val="clear" w:color="auto" w:fill="FFFFFF"/>
        <w:spacing w:before="53"/>
        <w:ind w:left="0" w:right="5"/>
        <w:jc w:val="both"/>
        <w:rPr>
          <w:lang w:val="uk-UA"/>
        </w:rPr>
      </w:pP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Джуринський</w:t>
      </w:r>
      <w:proofErr w:type="spellEnd"/>
      <w:r>
        <w:rPr>
          <w:lang w:val="uk-UA"/>
        </w:rPr>
        <w:t xml:space="preserve"> В. О. Правове становище </w:t>
      </w:r>
      <w:proofErr w:type="spellStart"/>
      <w:r>
        <w:rPr>
          <w:lang w:val="uk-UA"/>
        </w:rPr>
        <w:t>господарсь-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ких</w:t>
      </w:r>
      <w:proofErr w:type="spellEnd"/>
      <w:r>
        <w:rPr>
          <w:lang w:val="uk-UA"/>
        </w:rPr>
        <w:t xml:space="preserve"> об’єднань в Україні : монографія / В. О. </w:t>
      </w:r>
      <w:proofErr w:type="spellStart"/>
      <w:r>
        <w:rPr>
          <w:lang w:val="uk-UA"/>
        </w:rPr>
        <w:t>Джуринський</w:t>
      </w:r>
      <w:proofErr w:type="spellEnd"/>
      <w:r>
        <w:rPr>
          <w:lang w:val="uk-UA"/>
        </w:rPr>
        <w:t xml:space="preserve">. – К. : </w:t>
      </w:r>
      <w:proofErr w:type="spellStart"/>
      <w:r>
        <w:rPr>
          <w:lang w:val="uk-UA"/>
        </w:rPr>
        <w:t>Юрінком</w:t>
      </w:r>
      <w:proofErr w:type="spellEnd"/>
      <w:r>
        <w:rPr>
          <w:lang w:val="uk-UA"/>
        </w:rPr>
        <w:t xml:space="preserve"> Інтер, 2010. – 224 с. 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Жорнокуй</w:t>
      </w:r>
      <w:proofErr w:type="spellEnd"/>
      <w:r>
        <w:rPr>
          <w:lang w:val="uk-UA"/>
        </w:rPr>
        <w:t xml:space="preserve"> Ю. М. Інвестиційне право : підручник / Ю. М. </w:t>
      </w:r>
      <w:proofErr w:type="spellStart"/>
      <w:r>
        <w:rPr>
          <w:lang w:val="uk-UA"/>
        </w:rPr>
        <w:t>Жорнокуй</w:t>
      </w:r>
      <w:proofErr w:type="spellEnd"/>
      <w:r>
        <w:rPr>
          <w:lang w:val="uk-UA"/>
        </w:rPr>
        <w:t xml:space="preserve">. – Х. : Схід.-регіон. центр </w:t>
      </w:r>
      <w:proofErr w:type="spellStart"/>
      <w:r>
        <w:rPr>
          <w:lang w:val="uk-UA"/>
        </w:rPr>
        <w:t>гуманітарно-</w:t>
      </w:r>
      <w:proofErr w:type="spellEnd"/>
      <w:r>
        <w:rPr>
          <w:lang w:val="uk-UA"/>
        </w:rPr>
        <w:t xml:space="preserve"> освітніх ініціатив, 2011. – 192 с. 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Знаменский</w:t>
      </w:r>
      <w:proofErr w:type="spellEnd"/>
      <w:r>
        <w:rPr>
          <w:lang w:val="uk-UA"/>
        </w:rPr>
        <w:t xml:space="preserve"> Г. Л. </w:t>
      </w:r>
      <w:proofErr w:type="spellStart"/>
      <w:r>
        <w:rPr>
          <w:lang w:val="uk-UA"/>
        </w:rPr>
        <w:t>Новое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хозяйственное</w:t>
      </w:r>
      <w:proofErr w:type="spellEnd"/>
      <w:r>
        <w:rPr>
          <w:lang w:val="uk-UA"/>
        </w:rPr>
        <w:t xml:space="preserve"> право. </w:t>
      </w:r>
      <w:proofErr w:type="spellStart"/>
      <w:r>
        <w:rPr>
          <w:lang w:val="uk-UA"/>
        </w:rPr>
        <w:t>Избранные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труды</w:t>
      </w:r>
      <w:proofErr w:type="spellEnd"/>
      <w:r>
        <w:rPr>
          <w:lang w:val="uk-UA"/>
        </w:rPr>
        <w:t xml:space="preserve"> : </w:t>
      </w:r>
      <w:proofErr w:type="spellStart"/>
      <w:r>
        <w:rPr>
          <w:lang w:val="uk-UA"/>
        </w:rPr>
        <w:t>сб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тр</w:t>
      </w:r>
      <w:proofErr w:type="spellEnd"/>
      <w:r>
        <w:rPr>
          <w:lang w:val="uk-UA"/>
        </w:rPr>
        <w:t xml:space="preserve">. / Г. Л. </w:t>
      </w:r>
      <w:proofErr w:type="spellStart"/>
      <w:r>
        <w:rPr>
          <w:lang w:val="uk-UA"/>
        </w:rPr>
        <w:t>Знаменский</w:t>
      </w:r>
      <w:proofErr w:type="spellEnd"/>
      <w:r>
        <w:rPr>
          <w:lang w:val="uk-UA"/>
        </w:rPr>
        <w:t xml:space="preserve">. – </w:t>
      </w:r>
      <w:proofErr w:type="spellStart"/>
      <w:r>
        <w:rPr>
          <w:lang w:val="uk-UA"/>
        </w:rPr>
        <w:t>Киев</w:t>
      </w:r>
      <w:proofErr w:type="spellEnd"/>
      <w:r>
        <w:rPr>
          <w:lang w:val="uk-UA"/>
        </w:rPr>
        <w:t xml:space="preserve"> : </w:t>
      </w:r>
      <w:proofErr w:type="spellStart"/>
      <w:r>
        <w:rPr>
          <w:lang w:val="uk-UA"/>
        </w:rPr>
        <w:t>Юринком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Интер</w:t>
      </w:r>
      <w:proofErr w:type="spellEnd"/>
      <w:r>
        <w:rPr>
          <w:lang w:val="uk-UA"/>
        </w:rPr>
        <w:t xml:space="preserve">, 2012. – 488 с. 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Карчевський</w:t>
      </w:r>
      <w:proofErr w:type="spellEnd"/>
      <w:r>
        <w:rPr>
          <w:lang w:val="uk-UA"/>
        </w:rPr>
        <w:t xml:space="preserve"> К. А. Проблеми визначення змісту </w:t>
      </w:r>
      <w:proofErr w:type="spellStart"/>
      <w:r>
        <w:rPr>
          <w:lang w:val="uk-UA"/>
        </w:rPr>
        <w:t>гос-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подарського</w:t>
      </w:r>
      <w:proofErr w:type="spellEnd"/>
      <w:r>
        <w:rPr>
          <w:lang w:val="uk-UA"/>
        </w:rPr>
        <w:t xml:space="preserve"> (підприємницького) права як галузі права та </w:t>
      </w:r>
      <w:proofErr w:type="spellStart"/>
      <w:r>
        <w:rPr>
          <w:lang w:val="uk-UA"/>
        </w:rPr>
        <w:t>на-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вчальної</w:t>
      </w:r>
      <w:proofErr w:type="spellEnd"/>
      <w:r>
        <w:rPr>
          <w:lang w:val="uk-UA"/>
        </w:rPr>
        <w:t xml:space="preserve"> дисципліни / К. А. </w:t>
      </w:r>
      <w:proofErr w:type="spellStart"/>
      <w:r>
        <w:rPr>
          <w:lang w:val="uk-UA"/>
        </w:rPr>
        <w:t>Карчевський</w:t>
      </w:r>
      <w:proofErr w:type="spellEnd"/>
      <w:r>
        <w:rPr>
          <w:lang w:val="uk-UA"/>
        </w:rPr>
        <w:t xml:space="preserve"> // Проблеми </w:t>
      </w:r>
      <w:proofErr w:type="spellStart"/>
      <w:r>
        <w:rPr>
          <w:lang w:val="uk-UA"/>
        </w:rPr>
        <w:t>госпо-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дарського</w:t>
      </w:r>
      <w:proofErr w:type="spellEnd"/>
      <w:r>
        <w:rPr>
          <w:lang w:val="uk-UA"/>
        </w:rPr>
        <w:t xml:space="preserve"> права і методика його викладання : матеріали </w:t>
      </w:r>
      <w:proofErr w:type="spellStart"/>
      <w:r>
        <w:rPr>
          <w:lang w:val="uk-UA"/>
        </w:rPr>
        <w:t>міжнар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наук.-</w:t>
      </w:r>
      <w:r>
        <w:rPr>
          <w:lang w:val="uk-UA"/>
        </w:rPr>
        <w:lastRenderedPageBreak/>
        <w:t>практ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конф</w:t>
      </w:r>
      <w:proofErr w:type="spellEnd"/>
      <w:r>
        <w:rPr>
          <w:lang w:val="uk-UA"/>
        </w:rPr>
        <w:t>. (м. Донецьк, 12–13 трав. 2006 р.). – Донецьк : ДЮІ ЛДУВС, 2006. – С. 59–66.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before="53" w:line="276" w:lineRule="auto"/>
        <w:ind w:left="0" w:right="5" w:firstLine="426"/>
        <w:jc w:val="both"/>
        <w:rPr>
          <w:lang w:val="uk-UA"/>
        </w:rPr>
      </w:pPr>
      <w:r>
        <w:rPr>
          <w:lang w:val="uk-UA" w:eastAsia="uk-UA"/>
        </w:rPr>
        <w:t>Квять О. Проблемні аспекти діяльності акціонерного товариства з одним акціонером// Правовий тиждень. – 2009- № 33.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3" w:line="276" w:lineRule="auto"/>
        <w:ind w:left="0" w:right="5" w:firstLine="426"/>
        <w:jc w:val="both"/>
        <w:rPr>
          <w:lang w:val="uk-UA"/>
        </w:rPr>
      </w:pPr>
      <w:r>
        <w:rPr>
          <w:lang w:val="uk-UA" w:eastAsia="uk-UA"/>
        </w:rPr>
        <w:t>Коваль В.М. Колізії між нормами господарського права та нормами цивільного права//</w:t>
      </w:r>
      <w:r>
        <w:rPr>
          <w:color w:val="000000"/>
          <w:lang w:val="uk-UA"/>
        </w:rPr>
        <w:t xml:space="preserve"> Вісник господарського судочинства. - 2010- №1.- С.103-111. </w:t>
      </w:r>
    </w:p>
    <w:p w:rsidR="00E54116" w:rsidRDefault="00E54116" w:rsidP="00E54116">
      <w:pPr>
        <w:pStyle w:val="30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60" w:after="0"/>
        <w:ind w:left="0" w:firstLine="426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sz w:val="24"/>
          <w:szCs w:val="24"/>
        </w:rPr>
        <w:t>Ковальчук А. Щодо правової природи майна акціонерних товариств// Право України. -2006- №6.- С.45-48.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3"/>
        <w:ind w:left="0" w:right="5" w:firstLine="426"/>
        <w:jc w:val="both"/>
        <w:rPr>
          <w:lang w:val="uk-UA"/>
        </w:rPr>
      </w:pPr>
      <w:r>
        <w:rPr>
          <w:lang w:val="uk-UA"/>
        </w:rPr>
        <w:t xml:space="preserve">Коментар судової практики ВСУ у справах про банкрутство / Б.М. </w:t>
      </w:r>
      <w:proofErr w:type="spellStart"/>
      <w:r>
        <w:rPr>
          <w:lang w:val="uk-UA"/>
        </w:rPr>
        <w:t>Поляков.-</w:t>
      </w:r>
      <w:proofErr w:type="spellEnd"/>
      <w:r>
        <w:rPr>
          <w:lang w:val="uk-UA"/>
        </w:rPr>
        <w:t xml:space="preserve"> К.: Логос, 2008.- 488с.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3"/>
        <w:ind w:left="0" w:right="5" w:firstLine="426"/>
        <w:jc w:val="both"/>
        <w:rPr>
          <w:lang w:val="uk-UA"/>
        </w:rPr>
      </w:pPr>
      <w:proofErr w:type="spellStart"/>
      <w:r>
        <w:rPr>
          <w:lang w:val="uk-UA"/>
        </w:rPr>
        <w:t>Конкурсное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производство</w:t>
      </w:r>
      <w:proofErr w:type="spellEnd"/>
      <w:r>
        <w:rPr>
          <w:lang w:val="uk-UA"/>
        </w:rPr>
        <w:t xml:space="preserve">: </w:t>
      </w:r>
      <w:proofErr w:type="spellStart"/>
      <w:r>
        <w:rPr>
          <w:iCs/>
          <w:color w:val="000000"/>
          <w:spacing w:val="6"/>
          <w:lang w:val="uk-UA"/>
        </w:rPr>
        <w:t>Учебник</w:t>
      </w:r>
      <w:proofErr w:type="spellEnd"/>
      <w:r>
        <w:rPr>
          <w:iCs/>
          <w:color w:val="000000"/>
          <w:spacing w:val="6"/>
          <w:lang w:val="uk-UA"/>
        </w:rPr>
        <w:t xml:space="preserve">/ </w:t>
      </w:r>
      <w:proofErr w:type="spellStart"/>
      <w:r>
        <w:rPr>
          <w:iCs/>
          <w:color w:val="000000"/>
          <w:spacing w:val="6"/>
          <w:lang w:val="uk-UA"/>
        </w:rPr>
        <w:t>Под.ред</w:t>
      </w:r>
      <w:proofErr w:type="spellEnd"/>
      <w:r>
        <w:rPr>
          <w:iCs/>
          <w:color w:val="000000"/>
          <w:spacing w:val="6"/>
          <w:lang w:val="uk-UA"/>
        </w:rPr>
        <w:t xml:space="preserve">. В.В. </w:t>
      </w:r>
      <w:proofErr w:type="spellStart"/>
      <w:r>
        <w:rPr>
          <w:iCs/>
          <w:color w:val="000000"/>
          <w:spacing w:val="6"/>
          <w:lang w:val="uk-UA"/>
        </w:rPr>
        <w:t>Яркова.-</w:t>
      </w:r>
      <w:proofErr w:type="spellEnd"/>
      <w:r>
        <w:rPr>
          <w:iCs/>
          <w:color w:val="000000"/>
          <w:spacing w:val="6"/>
          <w:lang w:val="uk-UA"/>
        </w:rPr>
        <w:t xml:space="preserve"> </w:t>
      </w:r>
      <w:proofErr w:type="spellStart"/>
      <w:r>
        <w:rPr>
          <w:iCs/>
          <w:color w:val="000000"/>
          <w:spacing w:val="6"/>
          <w:lang w:val="uk-UA"/>
        </w:rPr>
        <w:t>Спб</w:t>
      </w:r>
      <w:proofErr w:type="spellEnd"/>
      <w:r>
        <w:rPr>
          <w:iCs/>
          <w:color w:val="000000"/>
          <w:spacing w:val="6"/>
          <w:lang w:val="uk-UA"/>
        </w:rPr>
        <w:t xml:space="preserve">.: </w:t>
      </w:r>
      <w:proofErr w:type="spellStart"/>
      <w:r>
        <w:rPr>
          <w:iCs/>
          <w:color w:val="000000"/>
          <w:spacing w:val="6"/>
          <w:lang w:val="uk-UA"/>
        </w:rPr>
        <w:t>Издательский</w:t>
      </w:r>
      <w:proofErr w:type="spellEnd"/>
      <w:r>
        <w:rPr>
          <w:iCs/>
          <w:color w:val="000000"/>
          <w:spacing w:val="6"/>
          <w:lang w:val="uk-UA"/>
        </w:rPr>
        <w:t xml:space="preserve"> </w:t>
      </w:r>
      <w:proofErr w:type="spellStart"/>
      <w:r>
        <w:rPr>
          <w:iCs/>
          <w:color w:val="000000"/>
          <w:spacing w:val="6"/>
          <w:lang w:val="uk-UA"/>
        </w:rPr>
        <w:t>дом</w:t>
      </w:r>
      <w:proofErr w:type="spellEnd"/>
      <w:r>
        <w:rPr>
          <w:iCs/>
          <w:color w:val="000000"/>
          <w:spacing w:val="6"/>
          <w:lang w:val="uk-UA"/>
        </w:rPr>
        <w:t xml:space="preserve"> С. </w:t>
      </w:r>
      <w:proofErr w:type="spellStart"/>
      <w:r>
        <w:rPr>
          <w:iCs/>
          <w:color w:val="000000"/>
          <w:spacing w:val="6"/>
          <w:lang w:val="uk-UA"/>
        </w:rPr>
        <w:t>Петерб</w:t>
      </w:r>
      <w:proofErr w:type="spellEnd"/>
      <w:r>
        <w:rPr>
          <w:iCs/>
          <w:color w:val="000000"/>
          <w:spacing w:val="6"/>
          <w:lang w:val="uk-UA"/>
        </w:rPr>
        <w:t xml:space="preserve">. </w:t>
      </w:r>
      <w:proofErr w:type="spellStart"/>
      <w:r>
        <w:rPr>
          <w:iCs/>
          <w:color w:val="000000"/>
          <w:spacing w:val="6"/>
          <w:lang w:val="uk-UA"/>
        </w:rPr>
        <w:t>Гос</w:t>
      </w:r>
      <w:proofErr w:type="spellEnd"/>
      <w:r>
        <w:rPr>
          <w:iCs/>
          <w:color w:val="000000"/>
          <w:spacing w:val="6"/>
          <w:lang w:val="uk-UA"/>
        </w:rPr>
        <w:t xml:space="preserve">. </w:t>
      </w:r>
      <w:proofErr w:type="spellStart"/>
      <w:r>
        <w:rPr>
          <w:iCs/>
          <w:color w:val="000000"/>
          <w:spacing w:val="6"/>
          <w:lang w:val="uk-UA"/>
        </w:rPr>
        <w:t>Университета</w:t>
      </w:r>
      <w:proofErr w:type="spellEnd"/>
      <w:r>
        <w:rPr>
          <w:iCs/>
          <w:color w:val="000000"/>
          <w:spacing w:val="6"/>
          <w:lang w:val="uk-UA"/>
        </w:rPr>
        <w:t xml:space="preserve">, 2006.- 568с. 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3"/>
        <w:ind w:left="0" w:right="5" w:firstLine="426"/>
        <w:jc w:val="both"/>
        <w:rPr>
          <w:lang w:val="uk-UA"/>
        </w:rPr>
      </w:pPr>
      <w:r>
        <w:rPr>
          <w:lang w:val="uk-UA"/>
        </w:rPr>
        <w:t>Повар П.О. Ліквідація неплатоспроможних підприємств: актуальні проблеми правового регулювання.</w:t>
      </w:r>
      <w:r>
        <w:rPr>
          <w:iCs/>
          <w:color w:val="000000"/>
          <w:lang w:val="uk-UA"/>
        </w:rPr>
        <w:t xml:space="preserve"> // Вісник господарського </w:t>
      </w:r>
      <w:proofErr w:type="spellStart"/>
      <w:r>
        <w:rPr>
          <w:iCs/>
          <w:color w:val="000000"/>
          <w:lang w:val="uk-UA"/>
        </w:rPr>
        <w:t>судочинства.-</w:t>
      </w:r>
      <w:proofErr w:type="spellEnd"/>
      <w:r>
        <w:rPr>
          <w:iCs/>
          <w:color w:val="000000"/>
          <w:lang w:val="uk-UA"/>
        </w:rPr>
        <w:t xml:space="preserve"> 2008- №1.- С.143-152. 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Пожидаєва</w:t>
      </w:r>
      <w:proofErr w:type="spellEnd"/>
      <w:r>
        <w:rPr>
          <w:lang w:val="uk-UA"/>
        </w:rPr>
        <w:t xml:space="preserve"> Марина. Тимчасова адміністрація в банку як запобіжний захід його банкрутству // Підприємництво господарство і право. - 2009.- № 4.- С.36-39.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48"/>
        <w:ind w:left="0" w:firstLine="709"/>
        <w:jc w:val="both"/>
        <w:rPr>
          <w:rFonts w:eastAsia="TimesNewRomanPS-BoldItalicMT"/>
          <w:bCs/>
          <w:i/>
          <w:lang w:val="uk-UA"/>
        </w:rPr>
      </w:pPr>
      <w:r>
        <w:rPr>
          <w:lang w:val="uk-UA"/>
        </w:rPr>
        <w:t xml:space="preserve">Правове забезпечення діяльності господарських організацій (довідник юрисконсульта): навчальний посібник /Д.В. </w:t>
      </w:r>
      <w:proofErr w:type="spellStart"/>
      <w:r>
        <w:rPr>
          <w:lang w:val="uk-UA"/>
        </w:rPr>
        <w:t>Задихайло</w:t>
      </w:r>
      <w:proofErr w:type="spellEnd"/>
      <w:r>
        <w:rPr>
          <w:lang w:val="uk-UA"/>
        </w:rPr>
        <w:t>, А.О.Олефір, В.М.</w:t>
      </w:r>
      <w:proofErr w:type="spellStart"/>
      <w:r>
        <w:rPr>
          <w:lang w:val="uk-UA"/>
        </w:rPr>
        <w:t>Пашков</w:t>
      </w:r>
      <w:proofErr w:type="spellEnd"/>
      <w:r>
        <w:rPr>
          <w:lang w:val="uk-UA"/>
        </w:rPr>
        <w:t xml:space="preserve">. –Х: – </w:t>
      </w:r>
      <w:proofErr w:type="spellStart"/>
      <w:r>
        <w:rPr>
          <w:lang w:val="uk-UA"/>
        </w:rPr>
        <w:t>Юрайт</w:t>
      </w:r>
      <w:proofErr w:type="spellEnd"/>
      <w:r>
        <w:rPr>
          <w:lang w:val="uk-UA"/>
        </w:rPr>
        <w:t>, 2016. – 528 с.</w:t>
      </w:r>
    </w:p>
    <w:p w:rsidR="00E54116" w:rsidRDefault="00E54116" w:rsidP="00E54116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48"/>
        <w:ind w:left="0" w:firstLine="709"/>
        <w:jc w:val="both"/>
        <w:rPr>
          <w:rFonts w:eastAsia="TimesNewRomanPS-BoldItalicMT"/>
          <w:bCs/>
          <w:i/>
          <w:lang w:val="uk-UA"/>
        </w:rPr>
      </w:pPr>
      <w:proofErr w:type="spellStart"/>
      <w:r>
        <w:rPr>
          <w:rFonts w:eastAsia="TimesNewRomanPS-BoldItalicMT"/>
          <w:bCs/>
          <w:lang w:val="uk-UA"/>
        </w:rPr>
        <w:t>Татькова</w:t>
      </w:r>
      <w:proofErr w:type="spellEnd"/>
      <w:r>
        <w:rPr>
          <w:rFonts w:eastAsia="TimesNewRomanPS-BoldItalicMT"/>
          <w:bCs/>
          <w:lang w:val="uk-UA"/>
        </w:rPr>
        <w:t xml:space="preserve"> З. Ф. Відповідальність у формі застосування адміністративно-господарських санкцій / З. Ф. </w:t>
      </w:r>
      <w:proofErr w:type="spellStart"/>
      <w:r>
        <w:rPr>
          <w:rFonts w:eastAsia="TimesNewRomanPS-BoldItalicMT"/>
          <w:bCs/>
          <w:lang w:val="uk-UA"/>
        </w:rPr>
        <w:t>Татькова</w:t>
      </w:r>
      <w:proofErr w:type="spellEnd"/>
      <w:r>
        <w:rPr>
          <w:rFonts w:eastAsia="TimesNewRomanPS-BoldItalicMT"/>
          <w:bCs/>
          <w:lang w:val="uk-UA"/>
        </w:rPr>
        <w:t xml:space="preserve"> // Форум права. – 2011. – № 1. – С. 998–1007 [Електронний ресурс]. – Режим доступу: http://www.nbuv.gov.ua/e-journals/FP/2011-1/11tzfagc.pdf</w:t>
      </w:r>
    </w:p>
    <w:p w:rsidR="00E54116" w:rsidRDefault="00E54116" w:rsidP="00E54116">
      <w:pPr>
        <w:pStyle w:val="a3"/>
        <w:ind w:left="786"/>
        <w:jc w:val="center"/>
        <w:rPr>
          <w:b/>
          <w:bCs/>
          <w:caps/>
          <w:color w:val="000000"/>
          <w:sz w:val="24"/>
          <w:szCs w:val="24"/>
        </w:rPr>
      </w:pPr>
    </w:p>
    <w:p w:rsidR="00E54116" w:rsidRDefault="00E54116" w:rsidP="00E54116">
      <w:pPr>
        <w:pStyle w:val="a3"/>
        <w:ind w:firstLine="567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14. І</w:t>
      </w:r>
      <w:r>
        <w:rPr>
          <w:b/>
          <w:bCs/>
          <w:color w:val="000000"/>
          <w:sz w:val="24"/>
          <w:szCs w:val="24"/>
        </w:rPr>
        <w:t>нформаційні джерела правової інформації</w:t>
      </w:r>
    </w:p>
    <w:p w:rsidR="00E54116" w:rsidRDefault="00E54116" w:rsidP="00E54116">
      <w:pPr>
        <w:pStyle w:val="a3"/>
        <w:ind w:firstLine="567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 електронних носіях та в </w:t>
      </w:r>
      <w:proofErr w:type="spellStart"/>
      <w:r>
        <w:rPr>
          <w:b/>
          <w:bCs/>
          <w:color w:val="000000"/>
          <w:sz w:val="24"/>
          <w:szCs w:val="24"/>
        </w:rPr>
        <w:t>інтернеті</w:t>
      </w:r>
      <w:proofErr w:type="spellEnd"/>
    </w:p>
    <w:p w:rsidR="00E54116" w:rsidRDefault="00E54116" w:rsidP="00E54116">
      <w:pPr>
        <w:numPr>
          <w:ilvl w:val="0"/>
          <w:numId w:val="2"/>
        </w:numPr>
        <w:ind w:left="0" w:firstLine="709"/>
        <w:jc w:val="both"/>
        <w:rPr>
          <w:lang w:val="uk-UA"/>
        </w:rPr>
      </w:pPr>
      <w:r>
        <w:rPr>
          <w:lang w:val="uk-UA"/>
        </w:rPr>
        <w:t>Конституція України: Прийнята на п’ятій сесії Верховної Ради України 28 червня 1996 року № 254к/96–ВР. Тлумачення від 15.05.2014 [Електронний ресурс] / Офіційний сайт Верховної Ради України. – Режим доступу: http://zakon4.rada.gov.ua/laws/show/254к/96–вр/page.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2. Господарський кодекс України: Закон України від 16.01.2003 № 436– IV. Редакція від 19.02.2016 2014 [Електронний ресурс] / Офіційний сайт Верховної Ради України. – Режим доступу: http://zakon5.rada.gov.ua/laws/show/436–15.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3. Господарський процесуальний кодекс України: Закон України від 06.11.1991 № 1798–XII. Редакція від 19.02.2016 [Електронний ресурс] / Офіційний сайт Верховної Ради України. – Режим доступу: http://zakon5.rada.gov.ua/laws/show/1798–12.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4. Кримінальний кодекс України: Закон України від 05.04.2001 № 2341–III. Редакція від 18.03.2016 [Електронний ресурс] / Офіційний сайт Верховної Ради України. – Режим доступу: http://zakon5.rada.gov.ua/laws/show/2341–14.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5. Цивільний кодекс України: Закон України від 16.01.2003 № 435–IV. Редакція від 19.02.2016 [Електронний ресурс] / Офіційний сайт Верховної Ради України. – Режим доступу: http://zakon5.rada.gov.ua/laws/show/435–15.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6. Про господарські товариства: Закон України від 19.09.1991 № 1576– XII. Редакція від 01.01.2016 [Електронний ресурс] / Офіційний сайт Верховної Ради України. – Режим доступу: http://zakon5.rada.gov.ua/laws/show/1576–12.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7. Про акціонерні товариства: Закон України від 17.09.2008 № 514–VI. Редакція від 01.01.2016 [Електронний ресурс] / Офіційний сайт Верховної Ради України. – Режим доступу: http://zakon5.rada.gov.ua/laws/show/514–17.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8. Про ліцензування видів господарської діяльності: Закон України від 02.03.2015 № 222–VIII. Редакція від 01.01.2016 [Електронний ресурс] / Офіційний сайт Верховної Ради України. – Режим доступу: http://zakon3.rada.gov.ua/laws/show/222–19.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9. Про Антимонопольний комітет України: Закон України від 26.11.1993 № 3659–XII. Редакція від 03.03.2016 [Електронний ресурс] / Офіційний сайт Верховної Ради України. – Режим доступу: http://zakon4.rada.gov.ua/laws/show/3659–12.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10. Про державну реєстрацію юридичних осіб, фізичних осіб – підприємців та громадських формувань: Закон України від 15.05.2003 № 755–IV. Нова редакція від 01.01.2016 [Електронний ресурс] / Офіційний сайт Верховної Ради України. – Режим доступу: http://zakon3.rada.gov.ua/laws/show/755–15.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11. Про захист економічної конкуренції: Закон України від 11.01.2001 № 2210–III. Редакція від 03.03.2016 [Електронний ресурс] / Офіційний сайт Верховної Ради України. – Режим доступу: http://zakon3.rada.gov.ua/laws/show/2210–14.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12. Про захист від недобросовісної конкуренції: Закон України від 07.06.1996 № 236/96–ВР. Редакція від 03.03.2016 [Електронний ресурс] / Офіційний сайт Верховної Ради України. – Режим доступу: http://zakon3.rada.gov.ua/laws/show/236/96–.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13. Про рекламу: Закон України від 03.07.1996 № 270/96–ВР. Редакція від 28.12.2015 [Електронний ресурс] / Офіційний сайт Верховної Ради України. – Режим доступу: http://zakon3.rada.gov.ua/laws/show/270/96.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14. Про зовнішньоекономічну діяльність: Закон України від 16.04.1991 № 959–XII. Редакція від 01.01.2016 [Електронний ресурс] / Офіційний сайт Верховної Ради України. – Режим доступу: http://zakon4.rada.gov.ua/laws/show/959–12.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15. Про фінансовий лізинг: Закон України від 16.12.1997 № 723/97–ВР. Нова редакція від 16.01.2004 [Електронний ресурс] / Офіційний сайт Верховної Ради України. – Режим доступу: http://zakon3.rada.gov.ua/laws/show/723/97.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16. Про відновлення платоспроможності боржника або визнання його банкрутом: Закон України від 14.05.1992 № 2343–XII. Редакція від 16.01.2016 [Електронний ресурс] / Офіційний сайт Верховної Ради України. – Режим доступу: http://zakon3.rada.gov.ua/laws/show/2343–12.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17. Про третейські суди: Закон України від 11.05.2004 № 1701–IV. Редакція від 01.01.2016 [Електронний ресурс] / Офіційний сайт Верховної Ради України. – Режим доступу: http://zakon4.rada.gov.ua/laws/show/1701–15.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18. Про міжнародний комерційний арбітраж: Закон України від 24.02.1994 № 4002–XII. Редакція від 29.09.2005 [Електронний ресурс] / Офіційний сайт Верховної Ради України. – Режим доступу: http://zakon4.rada.gov.ua/laws/show/4002–12.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19. Про захист прав споживачів: Закон України від 12.05.1991 № 1023–XII. Редакція від 01.01.2016 [Електронний ресурс] / Офіційний сайт Верховної Ради України. – Режим доступу: http://zakon3.rada.gov.ua/laws/show/1023–12.</w:t>
      </w:r>
    </w:p>
    <w:p w:rsidR="00E54116" w:rsidRDefault="00E54116" w:rsidP="00E54116">
      <w:pPr>
        <w:ind w:firstLine="709"/>
        <w:jc w:val="both"/>
        <w:rPr>
          <w:lang w:val="uk-UA"/>
        </w:rPr>
      </w:pPr>
      <w:r>
        <w:rPr>
          <w:lang w:val="uk-UA"/>
        </w:rPr>
        <w:t>20. Про розвиток та державну підтримку малого і середнього підприємництва в Україні: Закон України від 22.03.2012 № 4618–VI. [Електронний ресурс] / Офіційний сайт Верховної Ради України. – Режим доступу: http://zakon3.rada.gov.ua/laws/show/4618–17.</w:t>
      </w:r>
    </w:p>
    <w:p w:rsidR="00E54116" w:rsidRDefault="00E54116" w:rsidP="00E54116">
      <w:pPr>
        <w:jc w:val="center"/>
        <w:rPr>
          <w:b/>
          <w:sz w:val="28"/>
          <w:szCs w:val="28"/>
          <w:lang w:val="uk-UA"/>
        </w:rPr>
      </w:pPr>
    </w:p>
    <w:p w:rsidR="00E54116" w:rsidRDefault="00E54116" w:rsidP="00E54116">
      <w:pPr>
        <w:spacing w:line="288" w:lineRule="auto"/>
        <w:jc w:val="center"/>
        <w:rPr>
          <w:szCs w:val="28"/>
          <w:lang w:val="uk-UA"/>
        </w:rPr>
      </w:pPr>
      <w:bookmarkStart w:id="0" w:name="_GoBack"/>
      <w:bookmarkEnd w:id="0"/>
    </w:p>
    <w:p w:rsidR="00610F72" w:rsidRPr="00E54116" w:rsidRDefault="00610F72">
      <w:pPr>
        <w:rPr>
          <w:lang w:val="uk-UA"/>
        </w:rPr>
      </w:pPr>
    </w:p>
    <w:sectPr w:rsidR="00610F72" w:rsidRPr="00E5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Arial Unicode MS"/>
    <w:charset w:val="80"/>
    <w:family w:val="script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72B3"/>
    <w:multiLevelType w:val="singleLevel"/>
    <w:tmpl w:val="B2ACEE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</w:abstractNum>
  <w:abstractNum w:abstractNumId="1">
    <w:nsid w:val="40EE3215"/>
    <w:multiLevelType w:val="hybridMultilevel"/>
    <w:tmpl w:val="D326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16"/>
    <w:rsid w:val="001E4A82"/>
    <w:rsid w:val="00610F72"/>
    <w:rsid w:val="00E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411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uk-UA" w:eastAsia="x-none"/>
    </w:rPr>
  </w:style>
  <w:style w:type="character" w:customStyle="1" w:styleId="a4">
    <w:name w:val="Основной текст Знак"/>
    <w:basedOn w:val="a0"/>
    <w:link w:val="a3"/>
    <w:semiHidden/>
    <w:rsid w:val="00E54116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3">
    <w:name w:val="Основной текст с отступом 3 Знак"/>
    <w:aliases w:val="Body Text Indent 3 Char Знак"/>
    <w:basedOn w:val="a0"/>
    <w:link w:val="30"/>
    <w:semiHidden/>
    <w:locked/>
    <w:rsid w:val="00E54116"/>
    <w:rPr>
      <w:sz w:val="16"/>
      <w:szCs w:val="16"/>
      <w:lang w:val="uk-UA" w:eastAsia="x-none"/>
    </w:rPr>
  </w:style>
  <w:style w:type="paragraph" w:styleId="30">
    <w:name w:val="Body Text Indent 3"/>
    <w:aliases w:val="Body Text Indent 3 Char"/>
    <w:basedOn w:val="a"/>
    <w:link w:val="3"/>
    <w:semiHidden/>
    <w:unhideWhenUsed/>
    <w:rsid w:val="00E54116"/>
    <w:pPr>
      <w:widowControl w:val="0"/>
      <w:autoSpaceDE w:val="0"/>
      <w:autoSpaceDN w:val="0"/>
      <w:adjustRightInd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uk-UA" w:eastAsia="x-none"/>
    </w:rPr>
  </w:style>
  <w:style w:type="character" w:customStyle="1" w:styleId="31">
    <w:name w:val="Основной текст с отступом 3 Знак1"/>
    <w:basedOn w:val="a0"/>
    <w:uiPriority w:val="99"/>
    <w:semiHidden/>
    <w:rsid w:val="00E541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E54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411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uk-UA" w:eastAsia="x-none"/>
    </w:rPr>
  </w:style>
  <w:style w:type="character" w:customStyle="1" w:styleId="a4">
    <w:name w:val="Основной текст Знак"/>
    <w:basedOn w:val="a0"/>
    <w:link w:val="a3"/>
    <w:semiHidden/>
    <w:rsid w:val="00E54116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3">
    <w:name w:val="Основной текст с отступом 3 Знак"/>
    <w:aliases w:val="Body Text Indent 3 Char Знак"/>
    <w:basedOn w:val="a0"/>
    <w:link w:val="30"/>
    <w:semiHidden/>
    <w:locked/>
    <w:rsid w:val="00E54116"/>
    <w:rPr>
      <w:sz w:val="16"/>
      <w:szCs w:val="16"/>
      <w:lang w:val="uk-UA" w:eastAsia="x-none"/>
    </w:rPr>
  </w:style>
  <w:style w:type="paragraph" w:styleId="30">
    <w:name w:val="Body Text Indent 3"/>
    <w:aliases w:val="Body Text Indent 3 Char"/>
    <w:basedOn w:val="a"/>
    <w:link w:val="3"/>
    <w:semiHidden/>
    <w:unhideWhenUsed/>
    <w:rsid w:val="00E54116"/>
    <w:pPr>
      <w:widowControl w:val="0"/>
      <w:autoSpaceDE w:val="0"/>
      <w:autoSpaceDN w:val="0"/>
      <w:adjustRightInd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uk-UA" w:eastAsia="x-none"/>
    </w:rPr>
  </w:style>
  <w:style w:type="character" w:customStyle="1" w:styleId="31">
    <w:name w:val="Основной текст с отступом 3 Знак1"/>
    <w:basedOn w:val="a0"/>
    <w:uiPriority w:val="99"/>
    <w:semiHidden/>
    <w:rsid w:val="00E541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E5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1717</Words>
  <Characters>9788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2019-02-02T01:04:00Z</dcterms:created>
  <dcterms:modified xsi:type="dcterms:W3CDTF">2019-02-02T01:07:00Z</dcterms:modified>
</cp:coreProperties>
</file>