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  <w:r w:rsidRPr="005C45C9">
        <w:rPr>
          <w:szCs w:val="28"/>
          <w:lang w:val="uk-UA"/>
        </w:rPr>
        <w:t>МІНІСТЕРСТВО ОСВІТИ І НАУКИ УКРАЇНИ</w:t>
      </w: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  <w:r w:rsidRPr="005C45C9">
        <w:rPr>
          <w:szCs w:val="28"/>
          <w:lang w:val="uk-UA"/>
        </w:rPr>
        <w:t xml:space="preserve">КИЇВСЬКИЙ НАЦІОНАЛЬНИЙ УНІВЕРСИТЕТ </w:t>
      </w: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  <w:r w:rsidRPr="005C45C9">
        <w:rPr>
          <w:szCs w:val="28"/>
          <w:lang w:val="uk-UA"/>
        </w:rPr>
        <w:t>БУДІВНИЦТВА І АРХІТЕКТУРИ</w:t>
      </w:r>
    </w:p>
    <w:p w:rsidR="00F51BF5" w:rsidRPr="005C45C9" w:rsidRDefault="00F51BF5" w:rsidP="00F51BF5">
      <w:pPr>
        <w:spacing w:line="288" w:lineRule="auto"/>
        <w:jc w:val="both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jc w:val="both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ГОСПОДАРСЬКЕ ПРАВО</w:t>
      </w: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  <w:r w:rsidRPr="005C45C9">
        <w:rPr>
          <w:szCs w:val="28"/>
          <w:lang w:val="uk-UA"/>
        </w:rPr>
        <w:t xml:space="preserve">Методичні рекомендації </w:t>
      </w: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  <w:r w:rsidRPr="005C45C9">
        <w:rPr>
          <w:szCs w:val="28"/>
          <w:lang w:val="uk-UA"/>
        </w:rPr>
        <w:t>до вивчення дисципліни для студентів</w:t>
      </w: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спеціальностей</w:t>
      </w:r>
      <w:r w:rsidRPr="005C45C9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Економіка</w:t>
      </w:r>
      <w:r w:rsidR="00BF0AEC">
        <w:rPr>
          <w:szCs w:val="28"/>
          <w:lang w:val="uk-UA"/>
        </w:rPr>
        <w:t xml:space="preserve"> підприємства</w:t>
      </w:r>
      <w:r w:rsidRPr="005C45C9">
        <w:rPr>
          <w:szCs w:val="28"/>
          <w:lang w:val="uk-UA"/>
        </w:rPr>
        <w:t>»</w:t>
      </w:r>
      <w:r>
        <w:rPr>
          <w:szCs w:val="28"/>
          <w:lang w:val="uk-UA"/>
        </w:rPr>
        <w:t>, «Облік і аудит», «Менеджмент»</w:t>
      </w: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</w:p>
    <w:p w:rsidR="00F51BF5" w:rsidRDefault="00F51BF5" w:rsidP="00F51BF5">
      <w:pPr>
        <w:spacing w:line="288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Київ 2018</w:t>
      </w:r>
    </w:p>
    <w:p w:rsidR="00BF0AEC" w:rsidRDefault="00BF0AEC" w:rsidP="00F51BF5">
      <w:pPr>
        <w:spacing w:line="288" w:lineRule="auto"/>
        <w:jc w:val="center"/>
        <w:rPr>
          <w:szCs w:val="28"/>
          <w:lang w:val="uk-UA"/>
        </w:rPr>
      </w:pPr>
    </w:p>
    <w:p w:rsidR="00F51BF5" w:rsidRPr="005C45C9" w:rsidRDefault="00F51BF5" w:rsidP="00BF0AEC">
      <w:pPr>
        <w:spacing w:line="288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Укладач</w:t>
      </w:r>
      <w:r w:rsidR="00BF0AEC">
        <w:rPr>
          <w:szCs w:val="28"/>
          <w:lang w:val="uk-UA"/>
        </w:rPr>
        <w:t>і</w:t>
      </w:r>
      <w:r w:rsidRPr="005C45C9">
        <w:rPr>
          <w:szCs w:val="28"/>
          <w:lang w:val="uk-UA"/>
        </w:rPr>
        <w:t>: Є.В.</w:t>
      </w:r>
      <w:proofErr w:type="spellStart"/>
      <w:r w:rsidRPr="005C45C9">
        <w:rPr>
          <w:szCs w:val="28"/>
          <w:lang w:val="uk-UA"/>
        </w:rPr>
        <w:t>Перегуда</w:t>
      </w:r>
      <w:proofErr w:type="spellEnd"/>
      <w:r w:rsidRPr="005C45C9">
        <w:rPr>
          <w:szCs w:val="28"/>
          <w:lang w:val="uk-UA"/>
        </w:rPr>
        <w:t xml:space="preserve">, </w:t>
      </w:r>
      <w:proofErr w:type="spellStart"/>
      <w:r w:rsidRPr="005C45C9">
        <w:rPr>
          <w:szCs w:val="28"/>
          <w:lang w:val="uk-UA"/>
        </w:rPr>
        <w:t>докт</w:t>
      </w:r>
      <w:proofErr w:type="spellEnd"/>
      <w:r w:rsidRPr="005C45C9">
        <w:rPr>
          <w:szCs w:val="28"/>
          <w:lang w:val="uk-UA"/>
        </w:rPr>
        <w:t>. політ. наук, професор</w:t>
      </w:r>
    </w:p>
    <w:p w:rsidR="00F51BF5" w:rsidRPr="005C45C9" w:rsidRDefault="00F51BF5" w:rsidP="00F51BF5">
      <w:pPr>
        <w:spacing w:line="288" w:lineRule="auto"/>
        <w:ind w:firstLine="1985"/>
        <w:jc w:val="both"/>
        <w:rPr>
          <w:szCs w:val="28"/>
          <w:lang w:val="uk-UA"/>
        </w:rPr>
      </w:pPr>
      <w:r>
        <w:rPr>
          <w:szCs w:val="28"/>
          <w:lang w:val="uk-UA"/>
        </w:rPr>
        <w:t>І.О.</w:t>
      </w:r>
      <w:proofErr w:type="spellStart"/>
      <w:r>
        <w:rPr>
          <w:szCs w:val="28"/>
          <w:lang w:val="uk-UA"/>
        </w:rPr>
        <w:t>Мамонтов</w:t>
      </w:r>
      <w:proofErr w:type="spellEnd"/>
      <w:r>
        <w:rPr>
          <w:szCs w:val="28"/>
          <w:lang w:val="uk-UA"/>
        </w:rPr>
        <w:t xml:space="preserve">, канд. </w:t>
      </w:r>
      <w:proofErr w:type="spellStart"/>
      <w:r>
        <w:rPr>
          <w:szCs w:val="28"/>
          <w:lang w:val="uk-UA"/>
        </w:rPr>
        <w:t>юрид</w:t>
      </w:r>
      <w:proofErr w:type="spellEnd"/>
      <w:r>
        <w:rPr>
          <w:szCs w:val="28"/>
          <w:lang w:val="uk-UA"/>
        </w:rPr>
        <w:t>. наук</w:t>
      </w: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  <w:r w:rsidRPr="005C45C9">
        <w:rPr>
          <w:szCs w:val="28"/>
          <w:lang w:val="uk-UA"/>
        </w:rPr>
        <w:t xml:space="preserve">Рецензент: </w:t>
      </w:r>
      <w:r>
        <w:rPr>
          <w:szCs w:val="28"/>
          <w:lang w:val="uk-UA"/>
        </w:rPr>
        <w:t>В.М. Тернавська</w:t>
      </w:r>
      <w:r w:rsidRPr="005C45C9">
        <w:rPr>
          <w:szCs w:val="28"/>
          <w:lang w:val="uk-UA"/>
        </w:rPr>
        <w:t xml:space="preserve">, кандидат </w:t>
      </w:r>
      <w:r>
        <w:rPr>
          <w:szCs w:val="28"/>
          <w:lang w:val="uk-UA"/>
        </w:rPr>
        <w:t>юридичних наук</w:t>
      </w: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  <w:r w:rsidRPr="005C45C9">
        <w:rPr>
          <w:szCs w:val="28"/>
          <w:lang w:val="uk-UA"/>
        </w:rPr>
        <w:t xml:space="preserve">Відповідальний за випуск </w:t>
      </w:r>
      <w:proofErr w:type="spellStart"/>
      <w:r w:rsidRPr="005C45C9">
        <w:rPr>
          <w:szCs w:val="28"/>
          <w:lang w:val="uk-UA"/>
        </w:rPr>
        <w:t>Пере</w:t>
      </w:r>
      <w:proofErr w:type="spellEnd"/>
      <w:r w:rsidRPr="005C45C9">
        <w:rPr>
          <w:szCs w:val="28"/>
          <w:lang w:val="uk-UA"/>
        </w:rPr>
        <w:t xml:space="preserve">гуда Є. В., </w:t>
      </w:r>
      <w:proofErr w:type="spellStart"/>
      <w:r w:rsidRPr="005C45C9">
        <w:rPr>
          <w:szCs w:val="28"/>
          <w:lang w:val="uk-UA"/>
        </w:rPr>
        <w:t>д.п.н</w:t>
      </w:r>
      <w:proofErr w:type="spellEnd"/>
      <w:r w:rsidRPr="005C45C9">
        <w:rPr>
          <w:szCs w:val="28"/>
          <w:lang w:val="uk-UA"/>
        </w:rPr>
        <w:t>., проф.</w:t>
      </w: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  <w:r w:rsidRPr="005C45C9">
        <w:rPr>
          <w:szCs w:val="28"/>
          <w:lang w:val="uk-UA"/>
        </w:rPr>
        <w:t>Затверджено на засіданні кафедри політичних наук, протокол №</w:t>
      </w:r>
      <w:r>
        <w:rPr>
          <w:szCs w:val="28"/>
          <w:lang w:val="uk-UA"/>
        </w:rPr>
        <w:t>2</w:t>
      </w:r>
      <w:r w:rsidRPr="005C45C9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15 вересня</w:t>
      </w:r>
      <w:r w:rsidRPr="005C45C9">
        <w:rPr>
          <w:szCs w:val="28"/>
          <w:lang w:val="uk-UA"/>
        </w:rPr>
        <w:t xml:space="preserve"> 2017 р.</w:t>
      </w: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Господарське право</w:t>
      </w:r>
      <w:r w:rsidRPr="005C45C9">
        <w:rPr>
          <w:szCs w:val="28"/>
          <w:lang w:val="uk-UA"/>
        </w:rPr>
        <w:t>: Методичні рекомендації до вивчення дисцип</w:t>
      </w:r>
      <w:r>
        <w:rPr>
          <w:szCs w:val="28"/>
          <w:lang w:val="uk-UA"/>
        </w:rPr>
        <w:t>ліни для студентів спеціальностей</w:t>
      </w:r>
      <w:r w:rsidRPr="005C45C9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Економіка</w:t>
      </w:r>
      <w:r w:rsidR="00BF0AEC">
        <w:rPr>
          <w:szCs w:val="28"/>
          <w:lang w:val="uk-UA"/>
        </w:rPr>
        <w:t xml:space="preserve"> підприємства</w:t>
      </w:r>
      <w:r w:rsidRPr="005C45C9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«Облік і аудит», «Менеджмент». </w:t>
      </w:r>
      <w:r w:rsidRPr="005C45C9">
        <w:rPr>
          <w:szCs w:val="28"/>
          <w:lang w:val="uk-UA"/>
        </w:rPr>
        <w:t xml:space="preserve">Уклад. </w:t>
      </w:r>
      <w:proofErr w:type="spellStart"/>
      <w:r w:rsidRPr="005C45C9">
        <w:rPr>
          <w:szCs w:val="28"/>
          <w:lang w:val="uk-UA"/>
        </w:rPr>
        <w:t>Є. В. Перег</w:t>
      </w:r>
      <w:proofErr w:type="spellEnd"/>
      <w:r w:rsidRPr="005C45C9">
        <w:rPr>
          <w:szCs w:val="28"/>
          <w:lang w:val="uk-UA"/>
        </w:rPr>
        <w:t xml:space="preserve">уда, </w:t>
      </w:r>
      <w:proofErr w:type="spellStart"/>
      <w:r>
        <w:rPr>
          <w:szCs w:val="28"/>
          <w:lang w:val="uk-UA"/>
        </w:rPr>
        <w:t>І</w:t>
      </w:r>
      <w:r w:rsidRPr="005C45C9">
        <w:rPr>
          <w:szCs w:val="28"/>
          <w:lang w:val="uk-UA"/>
        </w:rPr>
        <w:t>. </w:t>
      </w:r>
      <w:r>
        <w:rPr>
          <w:szCs w:val="28"/>
          <w:lang w:val="uk-UA"/>
        </w:rPr>
        <w:t>О</w:t>
      </w:r>
      <w:r w:rsidRPr="005C45C9">
        <w:rPr>
          <w:szCs w:val="28"/>
          <w:lang w:val="uk-UA"/>
        </w:rPr>
        <w:t>. </w:t>
      </w:r>
      <w:r>
        <w:rPr>
          <w:szCs w:val="28"/>
          <w:lang w:val="uk-UA"/>
        </w:rPr>
        <w:t>Мамон</w:t>
      </w:r>
      <w:proofErr w:type="spellEnd"/>
      <w:r>
        <w:rPr>
          <w:szCs w:val="28"/>
          <w:lang w:val="uk-UA"/>
        </w:rPr>
        <w:t>тов</w:t>
      </w:r>
      <w:r w:rsidRPr="005C45C9">
        <w:rPr>
          <w:szCs w:val="28"/>
          <w:lang w:val="uk-UA"/>
        </w:rPr>
        <w:t xml:space="preserve">. К. : КНУБА, 2018. </w:t>
      </w:r>
      <w:r>
        <w:rPr>
          <w:szCs w:val="28"/>
          <w:lang w:val="uk-UA"/>
        </w:rPr>
        <w:t>28 </w:t>
      </w:r>
      <w:r w:rsidRPr="005C45C9">
        <w:rPr>
          <w:szCs w:val="28"/>
          <w:lang w:val="uk-UA"/>
        </w:rPr>
        <w:t>с.</w:t>
      </w: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  <w:r w:rsidRPr="005C45C9">
        <w:rPr>
          <w:szCs w:val="28"/>
          <w:lang w:val="uk-UA"/>
        </w:rPr>
        <w:t>Подано методичні рекомендації до кожної теми практичних занять</w:t>
      </w:r>
      <w:r>
        <w:rPr>
          <w:szCs w:val="28"/>
          <w:lang w:val="uk-UA"/>
        </w:rPr>
        <w:t xml:space="preserve"> </w:t>
      </w:r>
      <w:r w:rsidRPr="005C45C9">
        <w:rPr>
          <w:szCs w:val="28"/>
          <w:lang w:val="uk-UA"/>
        </w:rPr>
        <w:t xml:space="preserve">та список рекомендованої літератури. </w:t>
      </w: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  <w:r w:rsidRPr="005C45C9">
        <w:rPr>
          <w:szCs w:val="28"/>
          <w:lang w:val="uk-UA"/>
        </w:rPr>
        <w:t>Надано тематику індивідуальних завдань та рекомендації до їх підготовки, а також питання підсумкового контролю.</w:t>
      </w:r>
    </w:p>
    <w:p w:rsidR="00F51BF5" w:rsidRPr="005C45C9" w:rsidRDefault="00F51BF5" w:rsidP="00F51BF5">
      <w:pPr>
        <w:spacing w:line="288" w:lineRule="auto"/>
        <w:ind w:firstLine="709"/>
        <w:jc w:val="both"/>
        <w:rPr>
          <w:szCs w:val="28"/>
          <w:lang w:val="uk-UA"/>
        </w:rPr>
      </w:pPr>
      <w:r w:rsidRPr="005C45C9">
        <w:rPr>
          <w:szCs w:val="28"/>
          <w:lang w:val="uk-UA"/>
        </w:rPr>
        <w:t xml:space="preserve">Призначено для студентів </w:t>
      </w:r>
      <w:r>
        <w:rPr>
          <w:szCs w:val="28"/>
          <w:lang w:val="uk-UA"/>
        </w:rPr>
        <w:t>спеціальностей</w:t>
      </w:r>
      <w:r w:rsidRPr="005C45C9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Економіка</w:t>
      </w:r>
      <w:r w:rsidRPr="005C45C9">
        <w:rPr>
          <w:szCs w:val="28"/>
          <w:lang w:val="uk-UA"/>
        </w:rPr>
        <w:t>»</w:t>
      </w:r>
      <w:r>
        <w:rPr>
          <w:szCs w:val="28"/>
          <w:lang w:val="uk-UA"/>
        </w:rPr>
        <w:t>, «Облік і аудит», «Менеджмент»</w:t>
      </w:r>
      <w:r w:rsidRPr="005C45C9">
        <w:rPr>
          <w:szCs w:val="28"/>
          <w:lang w:val="uk-UA"/>
        </w:rPr>
        <w:t>.</w:t>
      </w:r>
    </w:p>
    <w:p w:rsidR="00F51BF5" w:rsidRPr="005C45C9" w:rsidRDefault="00F51BF5" w:rsidP="00F51BF5">
      <w:pPr>
        <w:spacing w:line="288" w:lineRule="auto"/>
        <w:jc w:val="both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jc w:val="both"/>
        <w:rPr>
          <w:szCs w:val="28"/>
          <w:lang w:val="uk-UA"/>
        </w:rPr>
      </w:pP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  <w:r w:rsidRPr="005C45C9">
        <w:rPr>
          <w:szCs w:val="28"/>
          <w:lang w:val="uk-UA"/>
        </w:rPr>
        <w:br w:type="page"/>
      </w:r>
      <w:r w:rsidRPr="005C45C9">
        <w:rPr>
          <w:szCs w:val="28"/>
          <w:lang w:val="uk-UA"/>
        </w:rPr>
        <w:lastRenderedPageBreak/>
        <w:t>ЗМІСТ</w:t>
      </w:r>
    </w:p>
    <w:p w:rsidR="00F51BF5" w:rsidRPr="005C45C9" w:rsidRDefault="00F51BF5" w:rsidP="00F51BF5">
      <w:pPr>
        <w:spacing w:line="288" w:lineRule="auto"/>
        <w:jc w:val="center"/>
        <w:rPr>
          <w:szCs w:val="28"/>
          <w:lang w:val="uk-UA"/>
        </w:rPr>
      </w:pPr>
    </w:p>
    <w:p w:rsidR="00F51BF5" w:rsidRPr="005C45C9" w:rsidRDefault="00BF0AEC" w:rsidP="00F51BF5">
      <w:pPr>
        <w:spacing w:line="288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51BF5" w:rsidRPr="005C45C9">
        <w:rPr>
          <w:szCs w:val="28"/>
          <w:lang w:val="uk-UA"/>
        </w:rPr>
        <w:t>. Мета та завдання навчальної дисципліни</w:t>
      </w:r>
    </w:p>
    <w:p w:rsidR="00F51BF5" w:rsidRPr="005C45C9" w:rsidRDefault="00BF0AEC" w:rsidP="00F51BF5">
      <w:pPr>
        <w:spacing w:line="288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51BF5">
        <w:rPr>
          <w:szCs w:val="28"/>
          <w:lang w:val="uk-UA"/>
        </w:rPr>
        <w:t>. Плани п</w:t>
      </w:r>
      <w:r w:rsidR="00F51BF5" w:rsidRPr="005C45C9">
        <w:rPr>
          <w:szCs w:val="28"/>
          <w:lang w:val="uk-UA"/>
        </w:rPr>
        <w:t>рактичних</w:t>
      </w:r>
      <w:r w:rsidR="00F51BF5">
        <w:rPr>
          <w:szCs w:val="28"/>
          <w:lang w:val="uk-UA"/>
        </w:rPr>
        <w:t xml:space="preserve"> </w:t>
      </w:r>
      <w:r w:rsidR="00F51BF5" w:rsidRPr="005C45C9">
        <w:rPr>
          <w:szCs w:val="28"/>
          <w:lang w:val="uk-UA"/>
        </w:rPr>
        <w:t>занять</w:t>
      </w:r>
    </w:p>
    <w:p w:rsidR="00F51BF5" w:rsidRPr="005C45C9" w:rsidRDefault="00BF0AEC" w:rsidP="00F51BF5">
      <w:pPr>
        <w:spacing w:line="288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F51BF5" w:rsidRPr="005C45C9">
        <w:rPr>
          <w:szCs w:val="28"/>
          <w:lang w:val="uk-UA"/>
        </w:rPr>
        <w:t>. Тематика індивідуальних завдань</w:t>
      </w:r>
    </w:p>
    <w:p w:rsidR="00F51BF5" w:rsidRPr="005C45C9" w:rsidRDefault="00BF0AEC" w:rsidP="00F51BF5">
      <w:pPr>
        <w:spacing w:line="288" w:lineRule="auto"/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F51BF5" w:rsidRPr="005C45C9">
        <w:rPr>
          <w:szCs w:val="28"/>
          <w:lang w:val="uk-UA"/>
        </w:rPr>
        <w:t xml:space="preserve">. Методи контролю. </w:t>
      </w:r>
      <w:r w:rsidR="00F51BF5" w:rsidRPr="005C45C9">
        <w:rPr>
          <w:bCs/>
          <w:szCs w:val="28"/>
          <w:lang w:val="uk-UA"/>
        </w:rPr>
        <w:t>Питання до модульного та підсумко</w:t>
      </w:r>
      <w:r w:rsidR="00F51BF5">
        <w:rPr>
          <w:bCs/>
          <w:szCs w:val="28"/>
          <w:lang w:val="uk-UA"/>
        </w:rPr>
        <w:t>вого контролю</w:t>
      </w:r>
    </w:p>
    <w:p w:rsidR="00F51BF5" w:rsidRPr="005C45C9" w:rsidRDefault="00BF0AEC" w:rsidP="00F51BF5">
      <w:pPr>
        <w:spacing w:line="288" w:lineRule="auto"/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F51BF5" w:rsidRPr="005C45C9">
        <w:rPr>
          <w:bCs/>
          <w:szCs w:val="28"/>
          <w:lang w:val="uk-UA"/>
        </w:rPr>
        <w:t>. Література</w:t>
      </w:r>
    </w:p>
    <w:p w:rsidR="00F51BF5" w:rsidRPr="005C45C9" w:rsidRDefault="00F51BF5" w:rsidP="00F51BF5">
      <w:pPr>
        <w:spacing w:line="288" w:lineRule="auto"/>
        <w:ind w:left="142" w:firstLine="567"/>
        <w:jc w:val="center"/>
        <w:rPr>
          <w:bCs/>
          <w:szCs w:val="28"/>
          <w:lang w:val="uk-UA"/>
        </w:rPr>
      </w:pPr>
    </w:p>
    <w:p w:rsidR="00D90A85" w:rsidRDefault="00BF0AEC" w:rsidP="00D90A85">
      <w:pPr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</w:t>
      </w:r>
      <w:r w:rsidR="00D90A85">
        <w:rPr>
          <w:b/>
          <w:bCs/>
          <w:lang w:val="uk-UA"/>
        </w:rPr>
        <w:t>. Мета та завдання навчальної дисципліни</w:t>
      </w:r>
    </w:p>
    <w:p w:rsidR="00D90A85" w:rsidRDefault="00D90A85" w:rsidP="00D90A85">
      <w:pPr>
        <w:ind w:firstLine="567"/>
        <w:jc w:val="both"/>
        <w:rPr>
          <w:lang w:val="uk-UA"/>
        </w:rPr>
      </w:pPr>
      <w:r>
        <w:rPr>
          <w:lang w:val="uk-UA"/>
        </w:rPr>
        <w:t xml:space="preserve">Метою курсу навчальної дисципліни “Господарське право” є формування у студентів теоретично і практично обґрунтованих знань системи господарського законодавства України, правових основ здійснення господарської діяльності, правового регулювання діяльності суб’єктів господарювання, господарських зобов’язань та договорів, відповідальності, правового регулювання різних видів господарської діяльності, а також про об’єктивні закономірності розвитку господарських відносин, особливостей господарсько-правового регулювання у сфері будівельної діяльності. </w:t>
      </w:r>
    </w:p>
    <w:p w:rsidR="00D90A85" w:rsidRDefault="00D90A85" w:rsidP="00D90A85">
      <w:pPr>
        <w:ind w:firstLine="567"/>
        <w:jc w:val="both"/>
        <w:rPr>
          <w:lang w:val="uk-UA"/>
        </w:rPr>
      </w:pPr>
      <w:r>
        <w:rPr>
          <w:lang w:val="uk-UA"/>
        </w:rPr>
        <w:t xml:space="preserve">Основними завданнями вивчення дисципліни “Господарське право” є навчання студентів комплексу знань про поняття, систему і роль господарського права в сучасних умовах, правового статусу суб’єктів господарювання, правового регулювання державного регулювання господарських відносин, а також з’ясування теоретичних і практичних питань правового регулювання будівельної діяльності. Вивчення студентами основних положень  господарського права дасть їм змогу правильно застосовувати норми господарського права формувати юридичне мислення, що необхідно в умовах сучасних процесів державотворення і державного регулювання економіки України у процесі євроінтеграції. </w:t>
      </w:r>
    </w:p>
    <w:p w:rsidR="00D90A85" w:rsidRDefault="00D90A85" w:rsidP="00D90A85">
      <w:pPr>
        <w:ind w:firstLine="567"/>
        <w:jc w:val="both"/>
        <w:rPr>
          <w:lang w:val="uk-UA"/>
        </w:rPr>
      </w:pPr>
      <w:r>
        <w:rPr>
          <w:lang w:val="uk-UA"/>
        </w:rPr>
        <w:t>Згідно з вимогами освітньо-професійної програми студенти повинні:</w:t>
      </w:r>
    </w:p>
    <w:p w:rsidR="00D90A85" w:rsidRDefault="00D90A85" w:rsidP="00D90A85">
      <w:pPr>
        <w:ind w:firstLine="567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знати :</w:t>
      </w:r>
    </w:p>
    <w:p w:rsidR="00D90A85" w:rsidRDefault="00D90A85" w:rsidP="00D90A85">
      <w:pPr>
        <w:numPr>
          <w:ilvl w:val="0"/>
          <w:numId w:val="24"/>
        </w:numPr>
        <w:jc w:val="both"/>
        <w:rPr>
          <w:lang w:val="uk-UA"/>
        </w:rPr>
      </w:pPr>
      <w:r>
        <w:rPr>
          <w:lang w:val="uk-UA"/>
        </w:rPr>
        <w:t xml:space="preserve">поняття, предмет, метод, джерела господарського права та його місце у системі права України; </w:t>
      </w:r>
    </w:p>
    <w:p w:rsidR="00D90A85" w:rsidRDefault="00D90A85" w:rsidP="00D90A85">
      <w:pPr>
        <w:numPr>
          <w:ilvl w:val="0"/>
          <w:numId w:val="24"/>
        </w:numPr>
        <w:jc w:val="both"/>
        <w:rPr>
          <w:lang w:val="uk-UA"/>
        </w:rPr>
      </w:pPr>
      <w:r>
        <w:rPr>
          <w:lang w:val="uk-UA"/>
        </w:rPr>
        <w:t>сутність господарської діяльності;</w:t>
      </w:r>
    </w:p>
    <w:p w:rsidR="00D90A85" w:rsidRDefault="00D90A85" w:rsidP="00D90A85">
      <w:pPr>
        <w:numPr>
          <w:ilvl w:val="0"/>
          <w:numId w:val="24"/>
        </w:numPr>
        <w:ind w:left="0" w:firstLine="709"/>
        <w:jc w:val="both"/>
        <w:rPr>
          <w:lang w:val="uk-UA"/>
        </w:rPr>
      </w:pPr>
      <w:r>
        <w:rPr>
          <w:lang w:val="uk-UA"/>
        </w:rPr>
        <w:t>правовий статус суб’єктів господарювання;</w:t>
      </w:r>
    </w:p>
    <w:p w:rsidR="00D90A85" w:rsidRDefault="00D90A85" w:rsidP="00D90A85">
      <w:pPr>
        <w:numPr>
          <w:ilvl w:val="0"/>
          <w:numId w:val="24"/>
        </w:numPr>
        <w:ind w:left="0" w:firstLine="709"/>
        <w:jc w:val="both"/>
        <w:rPr>
          <w:lang w:val="uk-UA"/>
        </w:rPr>
      </w:pPr>
      <w:r>
        <w:rPr>
          <w:lang w:val="uk-UA"/>
        </w:rPr>
        <w:t>загальні положення державного регулювання господарської діяльності;</w:t>
      </w:r>
    </w:p>
    <w:p w:rsidR="00D90A85" w:rsidRDefault="00D90A85" w:rsidP="00D90A85">
      <w:pPr>
        <w:numPr>
          <w:ilvl w:val="0"/>
          <w:numId w:val="24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 сутність і значення правових категорій господарського права; </w:t>
      </w:r>
    </w:p>
    <w:p w:rsidR="00D90A85" w:rsidRDefault="00D90A85" w:rsidP="00D90A85">
      <w:pPr>
        <w:numPr>
          <w:ilvl w:val="0"/>
          <w:numId w:val="24"/>
        </w:numPr>
        <w:ind w:left="0" w:firstLine="709"/>
        <w:jc w:val="both"/>
        <w:rPr>
          <w:lang w:val="uk-UA"/>
        </w:rPr>
      </w:pPr>
      <w:r>
        <w:rPr>
          <w:lang w:val="uk-UA"/>
        </w:rPr>
        <w:t>основи правового регулювання будівельної діяльності;</w:t>
      </w:r>
    </w:p>
    <w:p w:rsidR="00D90A85" w:rsidRDefault="00D90A85" w:rsidP="00D90A85">
      <w:pPr>
        <w:numPr>
          <w:ilvl w:val="0"/>
          <w:numId w:val="24"/>
        </w:numPr>
        <w:ind w:left="0" w:firstLine="709"/>
        <w:jc w:val="both"/>
        <w:rPr>
          <w:lang w:val="uk-UA"/>
        </w:rPr>
      </w:pPr>
      <w:r>
        <w:rPr>
          <w:lang w:val="uk-UA"/>
        </w:rPr>
        <w:t>зміст господарсько-договірних та зобов’язальних відносин у сфері капітального будівництва;</w:t>
      </w:r>
    </w:p>
    <w:p w:rsidR="00D90A85" w:rsidRDefault="00D90A85" w:rsidP="00D90A85">
      <w:pPr>
        <w:numPr>
          <w:ilvl w:val="0"/>
          <w:numId w:val="24"/>
        </w:numPr>
        <w:ind w:left="0" w:firstLine="709"/>
        <w:jc w:val="both"/>
        <w:rPr>
          <w:lang w:val="uk-UA"/>
        </w:rPr>
      </w:pPr>
      <w:r>
        <w:rPr>
          <w:lang w:val="uk-UA"/>
        </w:rPr>
        <w:t>особливості застосування господарсько-правової відповідальності;</w:t>
      </w:r>
    </w:p>
    <w:p w:rsidR="00D90A85" w:rsidRDefault="00D90A85" w:rsidP="00D90A85">
      <w:pPr>
        <w:ind w:firstLine="567"/>
        <w:jc w:val="both"/>
        <w:rPr>
          <w:lang w:val="uk-UA"/>
        </w:rPr>
      </w:pPr>
      <w:r>
        <w:rPr>
          <w:b/>
          <w:bCs/>
          <w:i/>
          <w:iCs/>
          <w:lang w:val="uk-UA"/>
        </w:rPr>
        <w:t>вміти</w:t>
      </w:r>
      <w:r>
        <w:rPr>
          <w:lang w:val="uk-UA"/>
        </w:rPr>
        <w:t xml:space="preserve"> :</w:t>
      </w:r>
    </w:p>
    <w:p w:rsidR="00D90A85" w:rsidRDefault="00D90A85" w:rsidP="00D90A85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>вільно користуватися нормативним матеріалом з теми курсу та застосовувати його у конкретних ситуаціях;</w:t>
      </w:r>
    </w:p>
    <w:p w:rsidR="00D90A85" w:rsidRDefault="00D90A85" w:rsidP="00D90A85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>тлумачити і застосовувати норми господарського права;</w:t>
      </w:r>
    </w:p>
    <w:p w:rsidR="00D90A85" w:rsidRDefault="00D90A85" w:rsidP="00D90A85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>правильно, спираючись на законодавство, коментувати юридичні факти господарського права та застосовувати на практиці отримані знання;</w:t>
      </w:r>
    </w:p>
    <w:p w:rsidR="00D90A85" w:rsidRDefault="00D90A85" w:rsidP="00D90A85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>розв’язувати теоретичні та практичні завдання з господарського права;</w:t>
      </w:r>
    </w:p>
    <w:p w:rsidR="00D90A85" w:rsidRDefault="00D90A85" w:rsidP="00D90A85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>використовувати знання з господарського права як підґрунтя для набуття досвіду в сфері господарської діяльності;</w:t>
      </w:r>
    </w:p>
    <w:p w:rsidR="00D90A85" w:rsidRDefault="00D90A85" w:rsidP="00D90A85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орієнтуватися у типових документах у практичній діяльності для вирішення правових питань;</w:t>
      </w:r>
    </w:p>
    <w:p w:rsidR="00D90A85" w:rsidRDefault="00D90A85" w:rsidP="00D90A85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>аналізувати конкретні випадки з практики застосування господарського законодавства і змодельованих ситуацій;</w:t>
      </w:r>
    </w:p>
    <w:p w:rsidR="00D90A85" w:rsidRDefault="00D90A85" w:rsidP="00D90A85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>шукати, відбирати, аналізувати та застосовувати нормативно-правові акти для вирішення конкретних питань юридичного характеру у сфері будівельної діяльності.</w:t>
      </w:r>
    </w:p>
    <w:p w:rsidR="00D90A85" w:rsidRDefault="00D90A85" w:rsidP="00D90A85">
      <w:pPr>
        <w:rPr>
          <w:lang w:val="uk-UA"/>
        </w:rPr>
      </w:pPr>
    </w:p>
    <w:p w:rsidR="00D90A85" w:rsidRPr="00BF0AEC" w:rsidRDefault="00D90A85" w:rsidP="00D90A85">
      <w:pPr>
        <w:jc w:val="center"/>
        <w:rPr>
          <w:b/>
          <w:lang w:val="uk-UA"/>
        </w:rPr>
      </w:pPr>
      <w:r w:rsidRPr="00BF0AEC">
        <w:rPr>
          <w:b/>
          <w:lang w:val="uk-UA"/>
        </w:rPr>
        <w:t>Плани семінарських занять з курсу «Господарське право»</w:t>
      </w:r>
    </w:p>
    <w:p w:rsidR="00D90A85" w:rsidRDefault="00D90A85" w:rsidP="00D90A85">
      <w:pPr>
        <w:rPr>
          <w:lang w:val="uk-UA"/>
        </w:rPr>
      </w:pPr>
    </w:p>
    <w:p w:rsidR="00D90A85" w:rsidRDefault="00D90A85" w:rsidP="00F51B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 w:rsidRPr="00AE43AA">
        <w:rPr>
          <w:rFonts w:ascii="Times New Roman CYR" w:hAnsi="Times New Roman CYR" w:cs="Times New Roman CYR"/>
          <w:b/>
          <w:lang w:val="uk-UA"/>
        </w:rPr>
        <w:t>Теоретичні основи господарського права. Суб’єкти господарювання.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Господарське право як галузь права і навчальна дисципліна.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Об’єкт регулювання, суб’єкти, метод регулювання.</w:t>
      </w:r>
    </w:p>
    <w:p w:rsidR="00D90A85" w:rsidRPr="00E9107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AE43AA"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Принципи і функції регулювання господарсько-правових відносин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Pr="00F51BF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u w:val="single"/>
          <w:lang w:val="uk-UA"/>
        </w:rPr>
      </w:pPr>
      <w:r w:rsidRPr="00F51BF5">
        <w:rPr>
          <w:rFonts w:ascii="Times New Roman CYR" w:eastAsia="Calibri" w:hAnsi="Times New Roman CYR" w:cs="Times New Roman CYR"/>
          <w:u w:val="single"/>
          <w:lang w:val="uk-UA"/>
        </w:rPr>
        <w:t>Література:</w:t>
      </w:r>
    </w:p>
    <w:p w:rsidR="00D90A85" w:rsidRPr="00E9107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E91075">
        <w:rPr>
          <w:rFonts w:ascii="Times New Roman CYR" w:eastAsia="Calibri" w:hAnsi="Times New Roman CYR" w:cs="Times New Roman CYR"/>
          <w:lang w:val="uk-UA"/>
        </w:rPr>
        <w:t>1</w:t>
      </w:r>
      <w:r w:rsidRPr="00E91075">
        <w:rPr>
          <w:rFonts w:ascii="Times New Roman CYR" w:eastAsia="Calibri" w:hAnsi="Times New Roman CYR" w:cs="Times New Roman CYR"/>
          <w:b/>
          <w:lang w:val="uk-UA"/>
        </w:rPr>
        <w:t>.</w:t>
      </w:r>
      <w:r w:rsidRPr="00E91075">
        <w:rPr>
          <w:rFonts w:ascii="Times New Roman CYR" w:eastAsia="Calibri" w:hAnsi="Times New Roman CYR" w:cs="Times New Roman CYR"/>
          <w:b/>
          <w:lang w:val="uk-UA"/>
        </w:rPr>
        <w:tab/>
      </w:r>
      <w:r w:rsidRPr="00E91075">
        <w:rPr>
          <w:rFonts w:ascii="Times New Roman CYR" w:eastAsia="Calibri" w:hAnsi="Times New Roman CYR" w:cs="Times New Roman CYR"/>
          <w:lang w:val="uk-UA"/>
        </w:rPr>
        <w:t xml:space="preserve">Актуальні проблеми господарського права :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навч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посіб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/ за ред. В. С. Щербини. – К. :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Юрінком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 Інтер, 2012. – 528 с. 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  <w:r w:rsidRPr="00E91075">
        <w:rPr>
          <w:rFonts w:ascii="Times New Roman CYR" w:eastAsia="Calibri" w:hAnsi="Times New Roman CYR" w:cs="Times New Roman CYR"/>
          <w:lang w:val="uk-UA"/>
        </w:rPr>
        <w:t>2.</w:t>
      </w:r>
      <w:r w:rsidRPr="00E91075">
        <w:rPr>
          <w:rFonts w:ascii="Times New Roman CYR" w:eastAsia="Calibri" w:hAnsi="Times New Roman CYR" w:cs="Times New Roman CYR"/>
          <w:lang w:val="uk-UA"/>
        </w:rPr>
        <w:tab/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Алексеев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 С. С.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Общая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теория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 права :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учебник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– 2-е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изд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.,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перераб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и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доп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/ С. С.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Алексеев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– М. :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Велби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 ; Проспект, 2008. – 576 с.</w:t>
      </w:r>
    </w:p>
    <w:p w:rsidR="00D90A85" w:rsidRDefault="00D90A85" w:rsidP="00D90A85">
      <w:pPr>
        <w:rPr>
          <w:lang w:val="uk-UA"/>
        </w:rPr>
      </w:pPr>
    </w:p>
    <w:p w:rsidR="00D90A85" w:rsidRDefault="00D90A85" w:rsidP="00F51BF5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Правовий режим майна в господарському обігу. Правові засоби державного регулювання економіки</w:t>
      </w:r>
    </w:p>
    <w:p w:rsidR="00BF0AEC" w:rsidRDefault="00BF0AEC" w:rsidP="00F51BF5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Майно як об’єкт господарського регулювання. Види майна.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Майно в речовій формі та нематеріальні активи: господарсько-правове регулювання.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Державне регулювання економіки у нормах господарського права: система дозволів і обмежень.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Pr="00BF0AEC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u w:val="single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Література:</w:t>
      </w:r>
    </w:p>
    <w:p w:rsidR="00D90A85" w:rsidRPr="00E9107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1</w:t>
      </w:r>
      <w:r w:rsidRPr="00E91075">
        <w:rPr>
          <w:rFonts w:ascii="Times New Roman CYR" w:eastAsia="Calibri" w:hAnsi="Times New Roman CYR" w:cs="Times New Roman CYR"/>
          <w:lang w:val="uk-UA"/>
        </w:rPr>
        <w:t>.</w:t>
      </w:r>
      <w:r w:rsidRPr="00E91075">
        <w:rPr>
          <w:rFonts w:ascii="Times New Roman CYR" w:eastAsia="Calibri" w:hAnsi="Times New Roman CYR" w:cs="Times New Roman CYR"/>
          <w:lang w:val="uk-UA"/>
        </w:rPr>
        <w:tab/>
        <w:t xml:space="preserve">Булгакова І. В. Господарське право України :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навч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посіб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/ І. В. Булгакова. – К. : Прецедент, 2006. – 346 с. 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2</w:t>
      </w:r>
      <w:r w:rsidRPr="00E91075">
        <w:rPr>
          <w:rFonts w:ascii="Times New Roman CYR" w:eastAsia="Calibri" w:hAnsi="Times New Roman CYR" w:cs="Times New Roman CYR"/>
          <w:lang w:val="uk-UA"/>
        </w:rPr>
        <w:t>.</w:t>
      </w:r>
      <w:r w:rsidRPr="00E91075">
        <w:rPr>
          <w:rFonts w:ascii="Times New Roman CYR" w:eastAsia="Calibri" w:hAnsi="Times New Roman CYR" w:cs="Times New Roman CYR"/>
          <w:lang w:val="uk-UA"/>
        </w:rPr>
        <w:tab/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Вінник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 О. М. Господарське право : курс лекцій / О. М.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Вінник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– К. :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Атіка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>, 2004. – 624 с.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Відповідальність в господарському праві. Господарські зобов’язання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Поняття та види господарсько-правової відповідальності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Підстави господарсько-правової відповідальності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Відповідальність за порушення господарсько-правових зобов’язань.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Pr="00BF0AEC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u w:val="single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Література:</w:t>
      </w:r>
    </w:p>
    <w:p w:rsidR="00D90A85" w:rsidRDefault="00D90A85" w:rsidP="00D90A8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D90A85">
        <w:rPr>
          <w:rFonts w:ascii="Times New Roman CYR" w:eastAsia="Calibri" w:hAnsi="Times New Roman CYR" w:cs="Times New Roman CYR"/>
          <w:lang w:val="uk-UA"/>
        </w:rPr>
        <w:t>Вінник</w:t>
      </w:r>
      <w:proofErr w:type="spellEnd"/>
      <w:r w:rsidRPr="00D90A85">
        <w:rPr>
          <w:rFonts w:ascii="Times New Roman CYR" w:eastAsia="Calibri" w:hAnsi="Times New Roman CYR" w:cs="Times New Roman CYR"/>
          <w:lang w:val="uk-UA"/>
        </w:rPr>
        <w:t xml:space="preserve"> О. М. Господарське право : </w:t>
      </w:r>
      <w:proofErr w:type="spellStart"/>
      <w:r w:rsidRPr="00D90A85">
        <w:rPr>
          <w:rFonts w:ascii="Times New Roman CYR" w:eastAsia="Calibri" w:hAnsi="Times New Roman CYR" w:cs="Times New Roman CYR"/>
          <w:lang w:val="uk-UA"/>
        </w:rPr>
        <w:t>навч</w:t>
      </w:r>
      <w:proofErr w:type="spellEnd"/>
      <w:r w:rsidRPr="00D90A85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D90A85">
        <w:rPr>
          <w:rFonts w:ascii="Times New Roman CYR" w:eastAsia="Calibri" w:hAnsi="Times New Roman CYR" w:cs="Times New Roman CYR"/>
          <w:lang w:val="uk-UA"/>
        </w:rPr>
        <w:t>посіб</w:t>
      </w:r>
      <w:proofErr w:type="spellEnd"/>
      <w:r w:rsidRPr="00D90A85">
        <w:rPr>
          <w:rFonts w:ascii="Times New Roman CYR" w:eastAsia="Calibri" w:hAnsi="Times New Roman CYR" w:cs="Times New Roman CYR"/>
          <w:lang w:val="uk-UA"/>
        </w:rPr>
        <w:t xml:space="preserve">. [для </w:t>
      </w:r>
      <w:proofErr w:type="spellStart"/>
      <w:r w:rsidRPr="00D90A85">
        <w:rPr>
          <w:rFonts w:ascii="Times New Roman CYR" w:eastAsia="Calibri" w:hAnsi="Times New Roman CYR" w:cs="Times New Roman CYR"/>
          <w:lang w:val="uk-UA"/>
        </w:rPr>
        <w:t>студ</w:t>
      </w:r>
      <w:proofErr w:type="spellEnd"/>
      <w:r w:rsidRPr="00D90A85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D90A85">
        <w:rPr>
          <w:rFonts w:ascii="Times New Roman CYR" w:eastAsia="Calibri" w:hAnsi="Times New Roman CYR" w:cs="Times New Roman CYR"/>
          <w:lang w:val="uk-UA"/>
        </w:rPr>
        <w:t>вищ</w:t>
      </w:r>
      <w:proofErr w:type="spellEnd"/>
      <w:r w:rsidRPr="00D90A85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D90A85">
        <w:rPr>
          <w:rFonts w:ascii="Times New Roman CYR" w:eastAsia="Calibri" w:hAnsi="Times New Roman CYR" w:cs="Times New Roman CYR"/>
          <w:lang w:val="uk-UA"/>
        </w:rPr>
        <w:t>навч</w:t>
      </w:r>
      <w:proofErr w:type="spellEnd"/>
      <w:r w:rsidRPr="00D90A85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D90A85">
        <w:rPr>
          <w:rFonts w:ascii="Times New Roman CYR" w:eastAsia="Calibri" w:hAnsi="Times New Roman CYR" w:cs="Times New Roman CYR"/>
          <w:lang w:val="uk-UA"/>
        </w:rPr>
        <w:t>закл</w:t>
      </w:r>
      <w:proofErr w:type="spellEnd"/>
      <w:r w:rsidRPr="00D90A85">
        <w:rPr>
          <w:rFonts w:ascii="Times New Roman CYR" w:eastAsia="Calibri" w:hAnsi="Times New Roman CYR" w:cs="Times New Roman CYR"/>
          <w:lang w:val="uk-UA"/>
        </w:rPr>
        <w:t xml:space="preserve">.] / О. М. </w:t>
      </w:r>
      <w:proofErr w:type="spellStart"/>
      <w:r w:rsidRPr="00D90A85">
        <w:rPr>
          <w:rFonts w:ascii="Times New Roman CYR" w:eastAsia="Calibri" w:hAnsi="Times New Roman CYR" w:cs="Times New Roman CYR"/>
          <w:lang w:val="uk-UA"/>
        </w:rPr>
        <w:t>Вінник</w:t>
      </w:r>
      <w:proofErr w:type="spellEnd"/>
      <w:r w:rsidRPr="00D90A85">
        <w:rPr>
          <w:rFonts w:ascii="Times New Roman CYR" w:eastAsia="Calibri" w:hAnsi="Times New Roman CYR" w:cs="Times New Roman CYR"/>
          <w:lang w:val="uk-UA"/>
        </w:rPr>
        <w:t xml:space="preserve">. – [2-ге вид., змін. та </w:t>
      </w:r>
      <w:proofErr w:type="spellStart"/>
      <w:r w:rsidRPr="00D90A85">
        <w:rPr>
          <w:rFonts w:ascii="Times New Roman CYR" w:eastAsia="Calibri" w:hAnsi="Times New Roman CYR" w:cs="Times New Roman CYR"/>
          <w:lang w:val="uk-UA"/>
        </w:rPr>
        <w:t>доповн</w:t>
      </w:r>
      <w:proofErr w:type="spellEnd"/>
      <w:r w:rsidRPr="00D90A85">
        <w:rPr>
          <w:rFonts w:ascii="Times New Roman CYR" w:eastAsia="Calibri" w:hAnsi="Times New Roman CYR" w:cs="Times New Roman CYR"/>
          <w:lang w:val="uk-UA"/>
        </w:rPr>
        <w:t>.]. – К. : Прав. єдність, 2009. – 766 с.</w:t>
      </w:r>
    </w:p>
    <w:p w:rsidR="00D90A85" w:rsidRPr="00D90A85" w:rsidRDefault="00D90A85" w:rsidP="00D90A8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D90A85">
        <w:rPr>
          <w:rFonts w:ascii="Times New Roman CYR" w:eastAsia="Calibri" w:hAnsi="Times New Roman CYR" w:cs="Times New Roman CYR"/>
          <w:lang w:val="uk-UA"/>
        </w:rPr>
        <w:t>Віхров О. П. Організаційно-господарські правовідносини : монографія / О. П. Віхров. – К. : Слово, 2008. – 512 с.</w:t>
      </w:r>
    </w:p>
    <w:p w:rsidR="00D90A85" w:rsidRDefault="00D90A85" w:rsidP="00D90A85">
      <w:pPr>
        <w:rPr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Особливості правового регулювання господарсько-торговельної діяльності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 xml:space="preserve">Поняття господарсько-торговельної діяльності. 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 xml:space="preserve">Правова забезпеченість господарсько-торговельної діяльності. 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Окремі види господарсько-торговельної діяльності (поставка, контрактація сільськогосподарської продукції, енергопостачання, біржова торгівля, оренда майна та лізинг, міна.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Pr="00BF0AEC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u w:val="single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Література:</w:t>
      </w:r>
    </w:p>
    <w:p w:rsidR="00D90A85" w:rsidRPr="00E9107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1</w:t>
      </w:r>
      <w:r w:rsidRPr="00E91075">
        <w:rPr>
          <w:rFonts w:ascii="Times New Roman CYR" w:eastAsia="Calibri" w:hAnsi="Times New Roman CYR" w:cs="Times New Roman CYR"/>
          <w:lang w:val="uk-UA"/>
        </w:rPr>
        <w:t>.</w:t>
      </w:r>
      <w:r w:rsidRPr="00E91075">
        <w:rPr>
          <w:rFonts w:ascii="Times New Roman CYR" w:eastAsia="Calibri" w:hAnsi="Times New Roman CYR" w:cs="Times New Roman CYR"/>
          <w:lang w:val="uk-UA"/>
        </w:rPr>
        <w:tab/>
        <w:t xml:space="preserve">Господарське право : підручник / Д. В.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Задихайло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, В. М.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Пашков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, Р. П. Бойчук та ін. ; за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заг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ред. Д. В.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Зади-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хайла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, В. М. Пашкова. – Х. : Право, 2012. – 696 с. 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lastRenderedPageBreak/>
        <w:t>2</w:t>
      </w:r>
      <w:r w:rsidRPr="00E91075">
        <w:rPr>
          <w:rFonts w:ascii="Times New Roman CYR" w:eastAsia="Calibri" w:hAnsi="Times New Roman CYR" w:cs="Times New Roman CYR"/>
          <w:lang w:val="uk-UA"/>
        </w:rPr>
        <w:t>.</w:t>
      </w:r>
      <w:r w:rsidRPr="00E91075">
        <w:rPr>
          <w:rFonts w:ascii="Times New Roman CYR" w:eastAsia="Calibri" w:hAnsi="Times New Roman CYR" w:cs="Times New Roman CYR"/>
          <w:lang w:val="uk-UA"/>
        </w:rPr>
        <w:tab/>
        <w:t xml:space="preserve">Господарське право: підручник / [О. П.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Подцерковний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, О. О.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Квасніцька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, А. В.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Смітюх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 та ін.]; за ред. О. П.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Подцерковного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>. – Х.: Одіссей, 2010. – 640 с.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Особливості правового регулювання комерційного посередництва у сфері господарювання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 xml:space="preserve">Поняття та ознаки комерційного посередництва як різновиду господарської діяльності. 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Господарсько-правові норми регулювання агентських відносин у сфері господарювання.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Зміст і суттєві умови агентського договору.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>
        <w:rPr>
          <w:rFonts w:ascii="Times New Roman CYR" w:hAnsi="Times New Roman CYR" w:cs="Times New Roman CYR"/>
          <w:u w:val="single"/>
          <w:lang w:val="uk-UA"/>
        </w:rPr>
        <w:t>Література</w:t>
      </w:r>
    </w:p>
    <w:p w:rsidR="00BF0AEC" w:rsidRDefault="00D90A85" w:rsidP="00D90A8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lang w:val="uk-UA"/>
        </w:rPr>
        <w:t xml:space="preserve">Господарське право України :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навч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посіб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/ за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заг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ред. Н. О.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Саніахметової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>. – X. : Одіссей, 2005. – 608 с.</w:t>
      </w:r>
    </w:p>
    <w:p w:rsidR="00D90A85" w:rsidRPr="00BF0AEC" w:rsidRDefault="00D90A85" w:rsidP="00D90A8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Шаренко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М. С. Юридичні особи як платники податків / М. С.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Шаренко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// Форум права. – 2010. – № 1. – С. 406–415 [Електронний ресурс]. – Режим доступу: http://www.nbuv.gov.ua/e-journals/FP/2010-1/10smcjpp.pdf</w:t>
      </w:r>
    </w:p>
    <w:p w:rsidR="00D90A85" w:rsidRDefault="00D90A85" w:rsidP="00D90A85">
      <w:pPr>
        <w:rPr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BF0AEC">
        <w:rPr>
          <w:rFonts w:ascii="Times New Roman CYR" w:eastAsia="Calibri" w:hAnsi="Times New Roman CYR" w:cs="Times New Roman CYR"/>
          <w:b/>
          <w:lang w:val="uk-UA"/>
        </w:rPr>
        <w:t>Особливості правового регулювання  перевезення вантажів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Перевезення вантажів як вид господарської діяльності.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Договір перевезення вантажу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Відповідальність за порушення умов договору перевезення вантажів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</w:t>
      </w:r>
      <w:r>
        <w:rPr>
          <w:rFonts w:ascii="Times New Roman CYR" w:eastAsia="Calibri" w:hAnsi="Times New Roman CYR" w:cs="Times New Roman CYR"/>
          <w:lang w:val="uk-UA"/>
        </w:rPr>
        <w:t>:</w:t>
      </w:r>
    </w:p>
    <w:p w:rsidR="00D90A85" w:rsidRPr="00E91075" w:rsidRDefault="00D90A85" w:rsidP="00D90A8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Беляневич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 В. Е. Господарський процесуальний кодекс України : (із змінами і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допов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станом на 1 лип. 2011 р.) :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наук.-практ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комент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/ В. Е.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Беляневич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– 3-є вид.,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переробл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і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допов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 xml:space="preserve">. – К. :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Юстініан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>, 2011. – 1160 с.</w:t>
      </w:r>
    </w:p>
    <w:p w:rsidR="00BF0AEC" w:rsidRDefault="00D90A85" w:rsidP="00D90A8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lang w:val="uk-UA"/>
        </w:rPr>
        <w:t xml:space="preserve">Васильєв С. В. Довідник з підготовки до судового розгляду окремих категорій господарських справ / С. В. Васильєв. – Х. :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Еспада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>, 2013. – 560 с.</w:t>
      </w:r>
    </w:p>
    <w:p w:rsidR="00D90A85" w:rsidRPr="00BF0AEC" w:rsidRDefault="00D90A85" w:rsidP="00D90A8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lang w:val="uk-UA"/>
        </w:rPr>
        <w:t xml:space="preserve">Васильєв С. В. Судочинство в господарських судах : підручник / С. В. Васильєв. – Х. :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Еспада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>, 2013. – 320 с.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Особливості правового регулювання капітального будівництва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 xml:space="preserve">Правовідносини з капітального будівництва. 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 xml:space="preserve">Державне регулювання відносин у сфері капітального будівництва. Будівельне законодавство. 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Відповідальність за правопорушення у сфері капітального</w:t>
      </w:r>
      <w:r>
        <w:rPr>
          <w:rFonts w:ascii="Times New Roman CYR" w:eastAsia="Calibri" w:hAnsi="Times New Roman CYR" w:cs="Times New Roman CYR"/>
          <w:lang w:val="uk-UA"/>
        </w:rPr>
        <w:t xml:space="preserve"> будівництва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</w:t>
      </w:r>
      <w:r>
        <w:rPr>
          <w:rFonts w:ascii="Times New Roman CYR" w:eastAsia="Calibri" w:hAnsi="Times New Roman CYR" w:cs="Times New Roman CYR"/>
          <w:lang w:val="uk-UA"/>
        </w:rPr>
        <w:t>:</w:t>
      </w:r>
    </w:p>
    <w:p w:rsidR="00BF0AEC" w:rsidRDefault="00D90A85" w:rsidP="00D90A8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lang w:val="uk-UA"/>
        </w:rPr>
        <w:t>Коліна А. О. Штрафні санкції у господарському процесі / А. О. Коліна // Актуальні проблеми держави і права. – О., 2012. – Вип. 66. – С. 427–434.</w:t>
      </w:r>
    </w:p>
    <w:p w:rsidR="00D90A85" w:rsidRPr="00BF0AEC" w:rsidRDefault="00D90A85" w:rsidP="00D90A8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Ніколенко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Л. Основні матеріально-правові джерела норм господарського процесуального права / Л.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Ніколенко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// Підприємництво, господарство і право. – 2010. – № 6. – С. 50–54.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Особливості правового регулювання інвестиційної та інноваційної діяльності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lastRenderedPageBreak/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Правове регулювання інноваційної діяльності в Україні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Правовий режим іноземного інвестування та розвитку інноваційної діяльності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Правове регулювання інвестиційної діяльності у сфері капітального будівництва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</w:t>
      </w:r>
      <w:r>
        <w:rPr>
          <w:rFonts w:ascii="Times New Roman CYR" w:eastAsia="Calibri" w:hAnsi="Times New Roman CYR" w:cs="Times New Roman CYR"/>
          <w:lang w:val="uk-UA"/>
        </w:rPr>
        <w:t>:</w:t>
      </w:r>
    </w:p>
    <w:p w:rsidR="00D90A85" w:rsidRPr="00E91075" w:rsidRDefault="00D90A85" w:rsidP="00D90A8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E91075">
        <w:rPr>
          <w:rFonts w:ascii="Times New Roman CYR" w:eastAsia="Calibri" w:hAnsi="Times New Roman CYR" w:cs="Times New Roman CYR"/>
          <w:lang w:val="uk-UA"/>
        </w:rPr>
        <w:t xml:space="preserve">Кравчук С.Є. Господарське право: </w:t>
      </w:r>
      <w:proofErr w:type="spellStart"/>
      <w:r w:rsidRPr="00E91075">
        <w:rPr>
          <w:rFonts w:ascii="Times New Roman CYR" w:eastAsia="Calibri" w:hAnsi="Times New Roman CYR" w:cs="Times New Roman CYR"/>
          <w:lang w:val="uk-UA"/>
        </w:rPr>
        <w:t>Навч</w:t>
      </w:r>
      <w:proofErr w:type="spellEnd"/>
      <w:r w:rsidRPr="00E91075">
        <w:rPr>
          <w:rFonts w:ascii="Times New Roman CYR" w:eastAsia="Calibri" w:hAnsi="Times New Roman CYR" w:cs="Times New Roman CYR"/>
          <w:lang w:val="uk-UA"/>
        </w:rPr>
        <w:t>. посібник. – К.: Кондор, 2009. – 264 с.</w:t>
      </w:r>
    </w:p>
    <w:p w:rsidR="00BF0AEC" w:rsidRDefault="00D90A85" w:rsidP="00D90A8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Мілаш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В. С. Господарське право: Курс лекцій у 2 ч. Ч. 1 та 2. – Х.: Право, 2008. – 496 с.</w:t>
      </w:r>
    </w:p>
    <w:p w:rsidR="00D90A85" w:rsidRPr="00BF0AEC" w:rsidRDefault="00D90A85" w:rsidP="00D90A8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lang w:val="uk-UA"/>
        </w:rPr>
        <w:t xml:space="preserve">Науково-практичний коментар Господарського кодексу України: 2-е вид., перероб. і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допов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/ За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заг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ред. Г.Л.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Знаменського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, В.С. Щербини;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Кол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авт.: О.А.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Беляневич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, О.М.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Вінник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, В.С. Щербина та ін. – К.: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Юрінком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Інтер, 2008. – 720 с.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Особливості правового регулювання банківської діяльності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Default="00D90A85" w:rsidP="00D90A8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 xml:space="preserve">Поняття банківської системи, її структура. </w:t>
      </w:r>
    </w:p>
    <w:p w:rsidR="00D90A85" w:rsidRDefault="00D90A85" w:rsidP="00D90A8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 xml:space="preserve">Правове становище Національного банку України та його місце в банківській системі. </w:t>
      </w:r>
    </w:p>
    <w:p w:rsidR="00D90A85" w:rsidRDefault="00D90A85" w:rsidP="00D90A8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Поняття і види банків та їх характеристика як суб'єктів господарювання.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</w:t>
      </w:r>
      <w:r>
        <w:rPr>
          <w:rFonts w:ascii="Times New Roman CYR" w:eastAsia="Calibri" w:hAnsi="Times New Roman CYR" w:cs="Times New Roman CYR"/>
          <w:lang w:val="uk-UA"/>
        </w:rPr>
        <w:t>:</w:t>
      </w:r>
    </w:p>
    <w:p w:rsidR="00BF0AEC" w:rsidRDefault="00D90A85" w:rsidP="00D90A8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lang w:val="uk-UA"/>
        </w:rPr>
        <w:t xml:space="preserve">Науково-практичний коментар Господарського кодексу України / За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заг.ред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Д.М. Притики, І.В.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Булгакової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– К.: Юстиніан, 2010. – 1088с.</w:t>
      </w:r>
    </w:p>
    <w:p w:rsidR="00D90A85" w:rsidRPr="00BF0AEC" w:rsidRDefault="00D90A85" w:rsidP="00D90A8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Пігач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Я.М.,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Труфанова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Л.М.: Господарське законодавство: Навчальний посібник. – К.: Центр навчальної літератури, 2005. – 624с.</w:t>
      </w:r>
    </w:p>
    <w:p w:rsidR="00D90A85" w:rsidRDefault="00D90A85" w:rsidP="00D90A85">
      <w:pPr>
        <w:rPr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Страхування у сфері господарювання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Default="00D90A85" w:rsidP="00D90A8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Правові основи страхової діяльності</w:t>
      </w:r>
    </w:p>
    <w:p w:rsidR="00D90A85" w:rsidRDefault="00D90A85" w:rsidP="00D90A8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Суб’єкти страхування та їх відповідальність за господарським законодавством</w:t>
      </w:r>
    </w:p>
    <w:p w:rsidR="00D90A85" w:rsidRDefault="00D90A85" w:rsidP="00D90A8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Відповідальність сторін за договором про страхові послуги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>
        <w:rPr>
          <w:rFonts w:ascii="Times New Roman CYR" w:hAnsi="Times New Roman CYR" w:cs="Times New Roman CYR"/>
          <w:u w:val="single"/>
          <w:lang w:val="uk-UA"/>
        </w:rPr>
        <w:t>Література</w:t>
      </w:r>
    </w:p>
    <w:p w:rsidR="00BF0AEC" w:rsidRDefault="00D90A85" w:rsidP="00D90A8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Цікало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В.І. Основи правового регулювання підприємницької діяльності / Основи права України / За редакцією професора В.Л.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Ортинського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– Видання друге, доповнене і перероблене. – Львів: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Оріяна-Нова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>, 2005. – С.99-128.</w:t>
      </w:r>
    </w:p>
    <w:p w:rsidR="00D90A85" w:rsidRPr="00BF0AEC" w:rsidRDefault="00D90A85" w:rsidP="00D90A8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lang w:val="uk-UA"/>
        </w:rPr>
        <w:t xml:space="preserve">Щербина В.С. Господарське право: Підручник. – 2-е вид., перероб. і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доп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– К.: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Юрінком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Інтер, 2009. – 656с.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Особливості правового регулювання зовнішньоекономічної діяльності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Default="00D90A85" w:rsidP="00D90A8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0F037E">
        <w:rPr>
          <w:rFonts w:ascii="Times New Roman CYR" w:eastAsia="Calibri" w:hAnsi="Times New Roman CYR" w:cs="Times New Roman CYR"/>
          <w:lang w:val="uk-UA"/>
        </w:rPr>
        <w:t>Поняття та види зовнішньоекономічної діяльності</w:t>
      </w:r>
    </w:p>
    <w:p w:rsidR="00D90A85" w:rsidRDefault="00D90A85" w:rsidP="00D90A8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0F037E">
        <w:rPr>
          <w:rFonts w:ascii="Times New Roman CYR" w:eastAsia="Calibri" w:hAnsi="Times New Roman CYR" w:cs="Times New Roman CYR"/>
          <w:lang w:val="uk-UA"/>
        </w:rPr>
        <w:t xml:space="preserve">Суб'єкти зовнішньоекономічної діяльності. </w:t>
      </w:r>
    </w:p>
    <w:p w:rsidR="00D90A85" w:rsidRDefault="00D90A85" w:rsidP="00D90A8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0F037E">
        <w:rPr>
          <w:rFonts w:ascii="Times New Roman CYR" w:eastAsia="Calibri" w:hAnsi="Times New Roman CYR" w:cs="Times New Roman CYR"/>
          <w:lang w:val="uk-UA"/>
        </w:rPr>
        <w:t>Правовий режим зовнішньоекономічної діяльності.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</w:t>
      </w:r>
      <w:r>
        <w:rPr>
          <w:rFonts w:ascii="Times New Roman CYR" w:eastAsia="Calibri" w:hAnsi="Times New Roman CYR" w:cs="Times New Roman CYR"/>
          <w:lang w:val="uk-UA"/>
        </w:rPr>
        <w:t>:</w:t>
      </w:r>
    </w:p>
    <w:p w:rsidR="00D90A85" w:rsidRPr="006D1E09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 xml:space="preserve">1. </w:t>
      </w:r>
      <w:r w:rsidRPr="006D1E09">
        <w:rPr>
          <w:rFonts w:ascii="Times New Roman CYR" w:eastAsia="Calibri" w:hAnsi="Times New Roman CYR" w:cs="Times New Roman CYR"/>
          <w:lang w:val="uk-UA"/>
        </w:rPr>
        <w:t xml:space="preserve">Акціонерне право: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навч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. посібник / за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заг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. ред. В.В.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Луця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, О.Д.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Крупча-на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. - К.: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Ін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 Юре, 2004. - 256 с.</w:t>
      </w:r>
    </w:p>
    <w:p w:rsidR="00D90A85" w:rsidRPr="006D1E09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6D1E09">
        <w:rPr>
          <w:rFonts w:ascii="Times New Roman CYR" w:eastAsia="Calibri" w:hAnsi="Times New Roman CYR" w:cs="Times New Roman CYR"/>
          <w:lang w:val="uk-UA"/>
        </w:rPr>
        <w:t xml:space="preserve">2. Альошин О. Розгляд справ з корпоративних спорів / О. Альошин, Т.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Слі-пачук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 // Правовий тиждень. - 2008. - 4 березня.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  <w:r w:rsidRPr="006D1E09">
        <w:rPr>
          <w:rFonts w:ascii="Times New Roman CYR" w:eastAsia="Calibri" w:hAnsi="Times New Roman CYR" w:cs="Times New Roman CYR"/>
          <w:lang w:val="uk-UA"/>
        </w:rPr>
        <w:t xml:space="preserve">3.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Беляневич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 О.А. Господарське договірне право України (теоретичні аспекти) / О.А.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Беляневич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. - К.: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Юрінком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 Інтер, 2006. - 592 с.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lastRenderedPageBreak/>
        <w:t>Правовий режим іноземних інвестицій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Законодавство про режим іноземного інвестування в Україні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Державні гарантії щодо іноземних інвесторів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Компенсація та відшкодування збитків іноземним інвесторам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</w:t>
      </w:r>
      <w:r>
        <w:rPr>
          <w:rFonts w:ascii="Times New Roman CYR" w:eastAsia="Calibri" w:hAnsi="Times New Roman CYR" w:cs="Times New Roman CYR"/>
          <w:lang w:val="uk-UA"/>
        </w:rPr>
        <w:t>:</w:t>
      </w:r>
    </w:p>
    <w:p w:rsidR="00BF0AEC" w:rsidRDefault="00D90A85" w:rsidP="00D90A8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lang w:val="uk-UA"/>
        </w:rPr>
        <w:t xml:space="preserve">Господарське право : підручник / В. С. Щербина. — 6-те вид., перероб. і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допов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— К. :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Юрінком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Iнтер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>, 2013. — 640 с.</w:t>
      </w:r>
    </w:p>
    <w:p w:rsidR="00D90A85" w:rsidRPr="00BF0AEC" w:rsidRDefault="00D90A85" w:rsidP="00D90A8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lang w:val="uk-UA"/>
        </w:rPr>
        <w:t xml:space="preserve">Господарське право України: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Підруч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для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студ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вищ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навч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закл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. / М. К.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Галянтич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, С. М.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Грудницька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, О. М. </w:t>
      </w:r>
      <w:proofErr w:type="spellStart"/>
      <w:r w:rsidRPr="00BF0AEC">
        <w:rPr>
          <w:rFonts w:ascii="Times New Roman CYR" w:eastAsia="Calibri" w:hAnsi="Times New Roman CYR" w:cs="Times New Roman CYR"/>
          <w:lang w:val="uk-UA"/>
        </w:rPr>
        <w:t>Міхатуліна</w:t>
      </w:r>
      <w:proofErr w:type="spellEnd"/>
      <w:r w:rsidRPr="00BF0AEC">
        <w:rPr>
          <w:rFonts w:ascii="Times New Roman CYR" w:eastAsia="Calibri" w:hAnsi="Times New Roman CYR" w:cs="Times New Roman CYR"/>
          <w:lang w:val="uk-UA"/>
        </w:rPr>
        <w:t xml:space="preserve"> та ін. — К.: МАУП, 2005. — 424 с.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  <w:r w:rsidRPr="00AE43AA">
        <w:rPr>
          <w:rFonts w:ascii="Times New Roman CYR" w:eastAsia="Calibri" w:hAnsi="Times New Roman CYR" w:cs="Times New Roman CYR"/>
          <w:b/>
          <w:lang w:val="uk-UA"/>
        </w:rPr>
        <w:t>Правовий режим спеціальних (вільних) економічних зон та спеціальний режим господарювання</w:t>
      </w:r>
    </w:p>
    <w:p w:rsidR="00BF0AEC" w:rsidRDefault="00BF0AEC" w:rsidP="00BF0AE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lang w:val="uk-UA"/>
        </w:rPr>
      </w:pPr>
    </w:p>
    <w:p w:rsidR="00BF0AEC" w:rsidRPr="00BF0AEC" w:rsidRDefault="00BF0AEC" w:rsidP="00BF0A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BF0AEC">
        <w:rPr>
          <w:rFonts w:ascii="Times New Roman CYR" w:hAnsi="Times New Roman CYR" w:cs="Times New Roman CYR"/>
          <w:u w:val="single"/>
          <w:lang w:val="uk-UA"/>
        </w:rPr>
        <w:t>План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1.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Поняття та види спеціальних (вільних) економічних зон</w:t>
      </w:r>
    </w:p>
    <w:p w:rsidR="00D90A85" w:rsidRPr="00AE43AA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2.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Система державних гарантій у спеціальних (вільних) економічних зонах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AE43AA">
        <w:rPr>
          <w:rFonts w:ascii="Times New Roman CYR" w:eastAsia="Calibri" w:hAnsi="Times New Roman CYR" w:cs="Times New Roman CYR"/>
          <w:lang w:val="uk-UA"/>
        </w:rPr>
        <w:t>3.</w:t>
      </w:r>
      <w:r w:rsidRPr="00AE43AA">
        <w:rPr>
          <w:rFonts w:ascii="Times New Roman CYR" w:eastAsia="Calibri" w:hAnsi="Times New Roman CYR" w:cs="Times New Roman CYR"/>
          <w:lang w:val="uk-UA"/>
        </w:rPr>
        <w:tab/>
        <w:t>Господарсько-правові механізми сприяння зовнішньоекономічній діяльності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 w:rsidRPr="00BF0AEC">
        <w:rPr>
          <w:rFonts w:ascii="Times New Roman CYR" w:eastAsia="Calibri" w:hAnsi="Times New Roman CYR" w:cs="Times New Roman CYR"/>
          <w:u w:val="single"/>
          <w:lang w:val="uk-UA"/>
        </w:rPr>
        <w:t>Література</w:t>
      </w:r>
      <w:r>
        <w:rPr>
          <w:rFonts w:ascii="Times New Roman CYR" w:eastAsia="Calibri" w:hAnsi="Times New Roman CYR" w:cs="Times New Roman CYR"/>
          <w:lang w:val="uk-UA"/>
        </w:rPr>
        <w:t>:</w:t>
      </w:r>
    </w:p>
    <w:p w:rsidR="00D90A85" w:rsidRDefault="00D90A85" w:rsidP="00D90A85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 xml:space="preserve">1. </w:t>
      </w:r>
      <w:r w:rsidRPr="006D1E09">
        <w:rPr>
          <w:rFonts w:ascii="Times New Roman CYR" w:eastAsia="Calibri" w:hAnsi="Times New Roman CYR" w:cs="Times New Roman CYR"/>
          <w:lang w:val="uk-UA"/>
        </w:rPr>
        <w:t xml:space="preserve">Васильєв С. В. Судочинство в господарських судах : підручник / С. В. Васильєв. – Х. : </w:t>
      </w:r>
      <w:proofErr w:type="spellStart"/>
      <w:r w:rsidRPr="006D1E09">
        <w:rPr>
          <w:rFonts w:ascii="Times New Roman CYR" w:eastAsia="Calibri" w:hAnsi="Times New Roman CYR" w:cs="Times New Roman CYR"/>
          <w:lang w:val="uk-UA"/>
        </w:rPr>
        <w:t>Еспада</w:t>
      </w:r>
      <w:proofErr w:type="spellEnd"/>
      <w:r w:rsidRPr="006D1E09">
        <w:rPr>
          <w:rFonts w:ascii="Times New Roman CYR" w:eastAsia="Calibri" w:hAnsi="Times New Roman CYR" w:cs="Times New Roman CYR"/>
          <w:lang w:val="uk-UA"/>
        </w:rPr>
        <w:t xml:space="preserve">, 2013. – 320 с. 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>2</w:t>
      </w:r>
      <w:r w:rsidRPr="006D1E09">
        <w:rPr>
          <w:rFonts w:ascii="Times New Roman CYR" w:eastAsia="Calibri" w:hAnsi="Times New Roman CYR" w:cs="Times New Roman CYR"/>
          <w:lang w:val="uk-UA"/>
        </w:rPr>
        <w:t>. Господарське процесуальне право : підручник / за ред. М. Ю. Картузова. – Х. : Одіссей, 2012. – 400 с.</w:t>
      </w:r>
    </w:p>
    <w:p w:rsidR="00D90A85" w:rsidRDefault="00D90A85" w:rsidP="00D90A85">
      <w:pPr>
        <w:rPr>
          <w:rFonts w:ascii="Times New Roman CYR" w:eastAsia="Calibri" w:hAnsi="Times New Roman CYR" w:cs="Times New Roman CYR"/>
          <w:lang w:val="uk-UA"/>
        </w:rPr>
      </w:pPr>
    </w:p>
    <w:p w:rsidR="00D90A85" w:rsidRDefault="00D90A85" w:rsidP="00BF0AEC">
      <w:pPr>
        <w:ind w:left="1260"/>
        <w:jc w:val="center"/>
        <w:rPr>
          <w:b/>
          <w:lang w:val="uk-UA"/>
        </w:rPr>
      </w:pPr>
      <w:r>
        <w:rPr>
          <w:b/>
          <w:lang w:val="uk-UA"/>
        </w:rPr>
        <w:t>Індивідуальні завдання</w:t>
      </w:r>
    </w:p>
    <w:p w:rsidR="00D90A85" w:rsidRDefault="00D90A85" w:rsidP="00D90A85">
      <w:pPr>
        <w:rPr>
          <w:lang w:val="uk-UA"/>
        </w:rPr>
      </w:pP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b/>
          <w:lang w:val="uk-UA"/>
        </w:rPr>
        <w:t>Структура індивідуального завдання:</w:t>
      </w:r>
      <w:r>
        <w:rPr>
          <w:lang w:val="uk-UA"/>
        </w:rPr>
        <w:t xml:space="preserve"> загальний обсяг індивідуального завдання становить 10-15 друкованих сторінок. Титульна сторінка: назва вищого навчального закладу, факультет, курс, група, ім’я по-батькові студента, тема роботи, прізвище та ініціали викладача, який здійснює перевірку індивідуального завдання. На наступній сторінці розміщають план роботи. Сторінки нумерують у верхньому правому куті, титульний аркуш та сторінка зі змістом не нумеруються.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 xml:space="preserve">Оцінка з індивідуального завдання є обов’язковим балом, який враховується при підсумковому оцінюванні навчальних досягнень студентів з навчальної дисципліни «Господарське право». . 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 xml:space="preserve">Індивідуальне завдання може бути подано у електронному вигляді для попередньої перевірки викладачем. </w:t>
      </w:r>
    </w:p>
    <w:p w:rsidR="00D90A85" w:rsidRDefault="00D90A85" w:rsidP="00D90A85">
      <w:pPr>
        <w:rPr>
          <w:lang w:val="uk-UA"/>
        </w:rPr>
      </w:pPr>
    </w:p>
    <w:p w:rsidR="00D90A85" w:rsidRDefault="00D90A85" w:rsidP="00D90A85">
      <w:pPr>
        <w:jc w:val="center"/>
        <w:rPr>
          <w:b/>
          <w:lang w:val="uk-UA"/>
        </w:rPr>
      </w:pPr>
      <w:r>
        <w:rPr>
          <w:b/>
          <w:lang w:val="uk-UA"/>
        </w:rPr>
        <w:t>Тематика індивідуальних завдань</w:t>
      </w:r>
    </w:p>
    <w:p w:rsidR="00D90A85" w:rsidRDefault="00D90A85" w:rsidP="00D90A85">
      <w:pPr>
        <w:rPr>
          <w:lang w:val="uk-UA"/>
        </w:rPr>
      </w:pP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1. Поняття господарського права України. Предмет, мета та методи господарського права України.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2. Поняття, ознаки та види господарських відносин.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Учасники відносин у сфері господарювання.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3. Основні принципи правового регулювання господарських відносин та їх значення під час здійснення господарсько-правового впливу.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4. Система господарського законодавства України. Напрями модернізації господарського законодавства.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 xml:space="preserve">5. Поняття та види господарської діяльності. Відмежування господарської діяльності від господарського забезпечення діяльності </w:t>
      </w:r>
      <w:proofErr w:type="spellStart"/>
      <w:r>
        <w:rPr>
          <w:lang w:val="uk-UA"/>
        </w:rPr>
        <w:t>негосподарюючих</w:t>
      </w:r>
      <w:proofErr w:type="spellEnd"/>
      <w:r>
        <w:rPr>
          <w:lang w:val="uk-UA"/>
        </w:rPr>
        <w:t xml:space="preserve"> суб’єктів і промислу.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6. Основні кваліфікуючі ознаки господарської діяльності. Заборони та обмеження на здійснення господарської діяльності.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7. Державне регулювання економіки та господарської діяльності: функції, форми, засоби. Державна підтримка малого підприємництва.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8. Поняття, ознаки та класифікація суб’єктів господарювання.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9. Фізичні особи – суб’єкти підприємницької діяльності.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10. Підприємство та його різновиди.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11. Установчі документи господарських організацій, порядок їх створення та формування майна. Ліквідація, реорганізація.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12. Управління господарською організацією, система органів, порядок формування, компетенція.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13. Поняття, ознаки та класифікація господарських товариств.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 xml:space="preserve">14. Особливості правового статусу акціонерного товариства, </w:t>
      </w:r>
      <w:proofErr w:type="spellStart"/>
      <w:r>
        <w:rPr>
          <w:lang w:val="uk-UA"/>
        </w:rPr>
        <w:t>товариства</w:t>
      </w:r>
      <w:proofErr w:type="spellEnd"/>
      <w:r>
        <w:rPr>
          <w:lang w:val="uk-UA"/>
        </w:rPr>
        <w:t xml:space="preserve"> з обмеженою відповідальністю, повного та командитного товариств.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15. Правове регулювання реєстрації суб’єктів господарювання. Державний реєстратор.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16. Процедура реєстрації припинення юридичних осіб та припинення підприємницької діяльності фізичними особами – підприємцями.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17. Зовнішньоекономічні відносини як об’єкт правового регулювання. Джерела правового регулювання зовнішньоекономічної діяльності. Суб’єкти зовнішньоекономічної діяльності.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18. Зовнішньоекономічний контракт: поняття, порядок укладання. Вимоги до форми контракту.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19. Особливості змісту зовнішньоекономічного контракту. Право країни, що визначає права та обов’язки сторін.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20. Базисні умови поставок.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21. Платіжні умови та джерела їх регулювання.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22. Поняття та класифікація захисних застережень.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23. Порядок розгляду справ інститутами міжнародного комерційного арбітражу.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24. Договір міжнародної купівлі-продажу товарів.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25. Посередницькі договори у зовнішньоекономічній діяльності.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26. Угоди з давальницькою сировиною.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27. Франчайзингові та ліцензійні зовнішньоекономічні угоди.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28. Договори перевезення вантажів та пасажирів.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29. Система державного регулювання зовнішньоекономічної діяльності.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30. Ліцензування та квотування зовнішньоекономічної діяльності.</w:t>
      </w:r>
    </w:p>
    <w:p w:rsidR="00D90A85" w:rsidRDefault="00D90A85" w:rsidP="00D90A85">
      <w:pPr>
        <w:rPr>
          <w:sz w:val="28"/>
          <w:szCs w:val="28"/>
          <w:lang w:val="uk-UA"/>
        </w:rPr>
      </w:pPr>
    </w:p>
    <w:p w:rsidR="00D90A85" w:rsidRDefault="00D90A85" w:rsidP="00D90A85">
      <w:pPr>
        <w:ind w:left="142" w:firstLine="567"/>
        <w:jc w:val="center"/>
        <w:rPr>
          <w:b/>
          <w:lang w:val="uk-UA"/>
        </w:rPr>
      </w:pPr>
      <w:r>
        <w:rPr>
          <w:b/>
          <w:lang w:val="uk-UA"/>
        </w:rPr>
        <w:t>Методи навчання</w:t>
      </w:r>
    </w:p>
    <w:p w:rsidR="00D90A85" w:rsidRDefault="00D90A85" w:rsidP="00D90A85">
      <w:pPr>
        <w:ind w:left="142" w:firstLine="567"/>
        <w:jc w:val="center"/>
        <w:rPr>
          <w:b/>
          <w:lang w:val="uk-UA"/>
        </w:rPr>
      </w:pP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b/>
          <w:lang w:val="uk-UA"/>
        </w:rPr>
        <w:t>Основними формами вивчення</w:t>
      </w:r>
      <w:r>
        <w:rPr>
          <w:lang w:val="uk-UA"/>
        </w:rPr>
        <w:t xml:space="preserve"> курсу «Господарське право» є: лекції, семінарські заняття, самостійна робота студентів над джерелами і навчально-методичною літературою, написання індивідуальних робіт, виконання завдань модульного контролю, складання заліку.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 xml:space="preserve">Важливу роль у вивчені курсу належить </w:t>
      </w:r>
      <w:r>
        <w:rPr>
          <w:b/>
          <w:i/>
          <w:lang w:val="uk-UA"/>
        </w:rPr>
        <w:t>лекції</w:t>
      </w:r>
      <w:r>
        <w:rPr>
          <w:lang w:val="uk-UA"/>
        </w:rPr>
        <w:t>, що є провідною організаційною формою навчання, засобом спрямування спільної діяльності викладачів і студентів на досягнення цілей навчання. Під час лекцій визначається зміст і наукова спрямованість предмета, розглядаються найважливіші проблеми, прокладається шлях до самостійного вивчення джерел та літератури.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b/>
          <w:i/>
          <w:lang w:val="uk-UA"/>
        </w:rPr>
        <w:t>Семінар</w:t>
      </w:r>
      <w:r>
        <w:rPr>
          <w:lang w:val="uk-UA"/>
        </w:rPr>
        <w:t xml:space="preserve"> – це колективна форма аудиторних занять; активний метод перевірки знань, якому передує самостійне вивчення студентами різних юридичних джерел і посібників. На семінарських заняттях студенти, під керівництвом викладача, шляхом творчого обміну думок у процесі товариської дискусії поглиблюють і узагальнюють знання, здобуті на лекціях і під час самостійної роботи, учаться давати об'єктивну оцінку суспільним явищам, формувати власні погляди та активну життєву позицію, здобувають досвід усного виступу перед аудиторією.</w:t>
      </w:r>
    </w:p>
    <w:p w:rsidR="00D90A85" w:rsidRDefault="00D90A85" w:rsidP="00D90A85">
      <w:pPr>
        <w:ind w:firstLine="992"/>
        <w:jc w:val="both"/>
        <w:rPr>
          <w:lang w:val="uk-UA"/>
        </w:rPr>
      </w:pPr>
      <w:r>
        <w:rPr>
          <w:lang w:val="uk-UA"/>
        </w:rPr>
        <w:lastRenderedPageBreak/>
        <w:t xml:space="preserve">Важливою складовою підготовки до семінарського заняття є </w:t>
      </w:r>
      <w:r>
        <w:rPr>
          <w:b/>
          <w:i/>
          <w:lang w:val="uk-UA"/>
        </w:rPr>
        <w:t>самостійна робота студента</w:t>
      </w:r>
      <w:r>
        <w:rPr>
          <w:lang w:val="uk-UA"/>
        </w:rPr>
        <w:t xml:space="preserve"> з юридичними джерелами та літературою. Зміст і спрямованість цієї роботи визначається на лекціях. Самостійна навчальна робота не лише формує в студентів навички і вміння самостійного здобування знань, що важливо для здійснення неперервної освіти протягом усієї подальшої трудової діяльності, а й має важливе виховне значення, оскільки формує самостійність як рису характеру, що відіграє істотну роль у структурі особистості сучасного спеціаліста вищої кваліфікації. Обов’язковою складовою самостійної роботи студентів є: конспектування передбачених до кожного семінарського заняття основних правових джерел в окремому зошиті.</w:t>
      </w:r>
    </w:p>
    <w:p w:rsidR="00D90A85" w:rsidRDefault="00D90A85" w:rsidP="00D90A85">
      <w:pPr>
        <w:rPr>
          <w:sz w:val="28"/>
          <w:szCs w:val="28"/>
          <w:lang w:val="uk-UA"/>
        </w:rPr>
      </w:pPr>
    </w:p>
    <w:p w:rsidR="00D90A85" w:rsidRDefault="00D90A85" w:rsidP="00D90A85">
      <w:pPr>
        <w:ind w:left="142" w:firstLine="567"/>
        <w:jc w:val="center"/>
        <w:rPr>
          <w:b/>
          <w:lang w:val="uk-UA"/>
        </w:rPr>
      </w:pPr>
      <w:r>
        <w:rPr>
          <w:b/>
          <w:lang w:val="uk-UA"/>
        </w:rPr>
        <w:t>Методи контролю</w:t>
      </w:r>
    </w:p>
    <w:p w:rsidR="00D90A85" w:rsidRDefault="00D90A85" w:rsidP="00D90A85">
      <w:pPr>
        <w:ind w:left="142" w:firstLine="567"/>
        <w:jc w:val="center"/>
        <w:rPr>
          <w:b/>
          <w:lang w:val="uk-UA"/>
        </w:rPr>
      </w:pP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b/>
          <w:lang w:val="uk-UA"/>
        </w:rPr>
        <w:t>Поточний контроль</w:t>
      </w:r>
      <w:r>
        <w:rPr>
          <w:lang w:val="uk-UA"/>
        </w:rPr>
        <w:t xml:space="preserve"> здійснюється під час проведення практичних занять. Він також включає перевірку конспектів лекцій, захист індивідуальних завдань.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b/>
          <w:lang w:val="uk-UA"/>
        </w:rPr>
        <w:t>Модульний контроль</w:t>
      </w:r>
      <w:r>
        <w:rPr>
          <w:lang w:val="uk-UA"/>
        </w:rPr>
        <w:t xml:space="preserve"> здійснюється  під час проведення останнього індивідуального заняття під контролем викладача згідно з робочою програмою дисципліни. Форма контролю – тестування або індивідуальна співбесіда.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b/>
          <w:lang w:val="uk-UA"/>
        </w:rPr>
        <w:t>Підсумковий контроль</w:t>
      </w:r>
      <w:r>
        <w:rPr>
          <w:lang w:val="uk-UA"/>
        </w:rPr>
        <w:t xml:space="preserve"> здійснюється під час проведення залікової сесії.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b/>
          <w:lang w:val="uk-UA"/>
        </w:rPr>
        <w:t xml:space="preserve">Залік </w:t>
      </w:r>
      <w:r>
        <w:rPr>
          <w:lang w:val="uk-UA"/>
        </w:rPr>
        <w:t>проводиться  в усній або письмовій формі.</w:t>
      </w:r>
    </w:p>
    <w:p w:rsidR="00D90A85" w:rsidRDefault="00D90A85" w:rsidP="00D90A85">
      <w:pPr>
        <w:ind w:firstLine="709"/>
        <w:jc w:val="both"/>
        <w:rPr>
          <w:lang w:val="uk-UA"/>
        </w:rPr>
      </w:pPr>
    </w:p>
    <w:p w:rsidR="00D90A85" w:rsidRDefault="00D90A85" w:rsidP="00D90A85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Питання для модульного і підсумкового контролю</w:t>
      </w:r>
    </w:p>
    <w:p w:rsidR="00D90A85" w:rsidRDefault="00D90A85" w:rsidP="00D90A85">
      <w:pPr>
        <w:ind w:firstLine="709"/>
        <w:jc w:val="both"/>
        <w:rPr>
          <w:b/>
          <w:lang w:val="uk-UA"/>
        </w:rPr>
      </w:pP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1. Сутність господарської діяльності.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2. Основні поняття господарського права.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3. Підприємницька діяльність, історичний розвиток підприємництва.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4. Суб’єкти власності, підприємництва та цивільного права.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5. Об’єкти цивільного права.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6. Основні поняття господарських правовідносин.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7. Сутність власності та права власності.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8. Інтелектуальна власність, її зміст і особливості.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9. Немайнові та майнові права суб’єктів інтелектуальної власності.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10. Загальні положення про зобов’язання?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11. Види та призначення цивільно-правових угод.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12. Договірні та позадоговірні правопорушення.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13. Значення та місце господарських судів.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14. Характер та функції господарсько-правової відповідальності.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15.  Поняття та види господарських товариств.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16. Установчі документи юридичної особи: поняття, види, зміст.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17. Поняття, види і правові засади діяльності акціонерних товариств.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18. Правове становище акціонерів. Управління акціонерним товариством.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19. Акція: поняття, види, юридичне значення.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20. Правовий статус товариства з обмеженою відповідальністю.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21. Правовий статус товариства з додатковою відповідальністю.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22. Повне товариство: поняття і правове становище.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23. Командитне товариство: поняття і правове становище.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24. Правовий статус учасників командитного товариства.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25. Правовий статус виробничого кооперативу.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26. Господарські об’єднання: поняття, види, правове становище.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27. Неприбуткові організації як суб’єкти господарських правовідносин.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28. Правове становище кредитних спілок.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29. Правове становище фермерського господарства.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30. Правовий статус товарної та фондової біржі. Біржові операції та правила біржової торгівлі.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31. Право власності в економіці України: поняття, форми (види), зміст.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32. Право власності та похідні від нього правові титули майна підприємств: зв’язок та відмінності.</w:t>
      </w:r>
    </w:p>
    <w:p w:rsidR="00D90A85" w:rsidRDefault="00D90A85" w:rsidP="00D90A85">
      <w:pPr>
        <w:ind w:left="142" w:firstLine="567"/>
        <w:rPr>
          <w:lang w:val="uk-UA"/>
        </w:rPr>
      </w:pPr>
    </w:p>
    <w:p w:rsidR="00D90A85" w:rsidRDefault="00D90A85" w:rsidP="00D90A85">
      <w:pPr>
        <w:tabs>
          <w:tab w:val="left" w:pos="284"/>
          <w:tab w:val="left" w:pos="567"/>
        </w:tabs>
        <w:ind w:left="360"/>
        <w:jc w:val="center"/>
        <w:rPr>
          <w:b/>
          <w:lang w:val="uk-UA"/>
        </w:rPr>
      </w:pPr>
      <w:r>
        <w:rPr>
          <w:b/>
          <w:lang w:val="uk-UA"/>
        </w:rPr>
        <w:t>Розподіл балів, які отримують студенти</w:t>
      </w:r>
    </w:p>
    <w:p w:rsidR="00D90A85" w:rsidRDefault="00D90A85" w:rsidP="00D90A85">
      <w:pPr>
        <w:keepNext/>
        <w:jc w:val="center"/>
        <w:outlineLvl w:val="6"/>
        <w:rPr>
          <w:bCs/>
          <w:i/>
          <w:lang w:val="uk-UA"/>
        </w:rPr>
      </w:pPr>
      <w:r>
        <w:rPr>
          <w:bCs/>
          <w:i/>
          <w:lang w:val="uk-UA"/>
        </w:rPr>
        <w:t xml:space="preserve"> ( для заліку)</w:t>
      </w:r>
    </w:p>
    <w:p w:rsidR="00D90A85" w:rsidRDefault="00D90A85" w:rsidP="00D90A85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460"/>
        <w:gridCol w:w="3119"/>
        <w:gridCol w:w="1843"/>
      </w:tblGrid>
      <w:tr w:rsidR="00D90A85" w:rsidTr="00D90A85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оцінювання та самостійна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D90A85" w:rsidTr="00D90A8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 завдання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5" w:rsidRDefault="00D90A85">
            <w:pPr>
              <w:jc w:val="center"/>
              <w:rPr>
                <w:lang w:val="uk-UA"/>
              </w:rPr>
            </w:pPr>
          </w:p>
        </w:tc>
      </w:tr>
      <w:tr w:rsidR="00D90A85" w:rsidTr="00D90A85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</w:t>
            </w:r>
          </w:p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</w:t>
            </w:r>
          </w:p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rPr>
                <w:lang w:val="uk-UA"/>
              </w:rPr>
            </w:pPr>
          </w:p>
        </w:tc>
      </w:tr>
      <w:tr w:rsidR="00D90A85" w:rsidTr="00D90A85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D90A85" w:rsidRDefault="00D90A85" w:rsidP="00D90A85">
      <w:pPr>
        <w:jc w:val="both"/>
        <w:rPr>
          <w:i/>
          <w:lang w:val="uk-UA"/>
        </w:rPr>
      </w:pPr>
    </w:p>
    <w:p w:rsidR="00D90A85" w:rsidRDefault="00D90A85" w:rsidP="00D90A85">
      <w:pPr>
        <w:jc w:val="center"/>
        <w:rPr>
          <w:b/>
          <w:bCs/>
        </w:rPr>
      </w:pPr>
      <w:r>
        <w:rPr>
          <w:b/>
          <w:bCs/>
        </w:rPr>
        <w:t xml:space="preserve">Шкала </w:t>
      </w:r>
      <w:proofErr w:type="spellStart"/>
      <w:r>
        <w:rPr>
          <w:b/>
          <w:bCs/>
        </w:rPr>
        <w:t>оцінювання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національна</w:t>
      </w:r>
      <w:proofErr w:type="spellEnd"/>
      <w:r>
        <w:rPr>
          <w:b/>
          <w:bCs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D90A85" w:rsidTr="00D90A85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</w:pPr>
            <w:r>
              <w:t xml:space="preserve">Сума </w:t>
            </w:r>
            <w:proofErr w:type="spellStart"/>
            <w:r>
              <w:t>балі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</w:pPr>
            <w:proofErr w:type="spellStart"/>
            <w:r>
              <w:t>Оцінка</w:t>
            </w:r>
            <w:proofErr w:type="spellEnd"/>
            <w:r>
              <w:rPr>
                <w:b/>
              </w:rPr>
              <w:t xml:space="preserve"> </w:t>
            </w:r>
            <w: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</w:pPr>
            <w:proofErr w:type="spellStart"/>
            <w:r>
              <w:t>Оцінка</w:t>
            </w:r>
            <w:proofErr w:type="spellEnd"/>
            <w:r>
              <w:t xml:space="preserve"> за </w:t>
            </w:r>
            <w:proofErr w:type="spellStart"/>
            <w:r>
              <w:t>національною</w:t>
            </w:r>
            <w:proofErr w:type="spellEnd"/>
            <w:r>
              <w:t xml:space="preserve"> шкалою</w:t>
            </w:r>
          </w:p>
        </w:tc>
      </w:tr>
      <w:tr w:rsidR="00D90A85" w:rsidTr="00D90A8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ind w:right="-144"/>
              <w:jc w:val="center"/>
            </w:pPr>
            <w:r>
              <w:t xml:space="preserve">для </w:t>
            </w:r>
            <w:proofErr w:type="spellStart"/>
            <w:r>
              <w:t>екзамену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</w:pPr>
            <w:r>
              <w:t xml:space="preserve">для </w:t>
            </w:r>
            <w:proofErr w:type="spellStart"/>
            <w:r>
              <w:t>заліку</w:t>
            </w:r>
            <w:proofErr w:type="spellEnd"/>
          </w:p>
        </w:tc>
      </w:tr>
      <w:tr w:rsidR="00D90A85" w:rsidTr="00D90A8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ind w:left="180"/>
              <w:jc w:val="center"/>
              <w:rPr>
                <w:b/>
              </w:rPr>
            </w:pPr>
            <w: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</w:pPr>
            <w:proofErr w:type="spellStart"/>
            <w:r>
              <w:t>відмінно</w:t>
            </w:r>
            <w:proofErr w:type="spellEnd"/>
            <w: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5" w:rsidRDefault="00D90A85">
            <w:pPr>
              <w:jc w:val="center"/>
            </w:pPr>
          </w:p>
          <w:p w:rsidR="00D90A85" w:rsidRDefault="00D90A85">
            <w:pPr>
              <w:jc w:val="center"/>
            </w:pPr>
          </w:p>
          <w:p w:rsidR="00D90A85" w:rsidRDefault="00D90A85">
            <w:pPr>
              <w:jc w:val="center"/>
            </w:pPr>
            <w:proofErr w:type="spellStart"/>
            <w:r>
              <w:t>зараховано</w:t>
            </w:r>
            <w:proofErr w:type="spellEnd"/>
          </w:p>
        </w:tc>
      </w:tr>
      <w:tr w:rsidR="00D90A85" w:rsidTr="00D90A85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ind w:left="180"/>
              <w:jc w:val="center"/>
            </w:pPr>
            <w: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</w:pPr>
            <w:proofErr w:type="gramStart"/>
            <w:r>
              <w:t>добре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/>
        </w:tc>
      </w:tr>
      <w:tr w:rsidR="00D90A85" w:rsidTr="00D90A8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ind w:left="180"/>
              <w:jc w:val="center"/>
            </w:pPr>
            <w: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/>
        </w:tc>
      </w:tr>
      <w:tr w:rsidR="00D90A85" w:rsidTr="00D90A8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ind w:left="180"/>
              <w:jc w:val="center"/>
            </w:pPr>
            <w: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</w:pPr>
            <w:proofErr w:type="spellStart"/>
            <w:r>
              <w:t>задовільно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/>
        </w:tc>
      </w:tr>
      <w:tr w:rsidR="00D90A85" w:rsidTr="00D90A8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ind w:left="180"/>
              <w:jc w:val="center"/>
            </w:pPr>
            <w: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  <w:rPr>
                <w:b/>
              </w:rPr>
            </w:pPr>
            <w:r>
              <w:rPr>
                <w:b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/>
        </w:tc>
      </w:tr>
      <w:tr w:rsidR="00D90A85" w:rsidTr="00D90A8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ind w:left="180"/>
              <w:jc w:val="center"/>
            </w:pPr>
            <w: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</w:pPr>
            <w:proofErr w:type="spellStart"/>
            <w:r>
              <w:t>незадовільно</w:t>
            </w:r>
            <w:proofErr w:type="spellEnd"/>
            <w:r>
              <w:t xml:space="preserve"> з </w:t>
            </w:r>
            <w:proofErr w:type="spellStart"/>
            <w:r>
              <w:t>можливістю</w:t>
            </w:r>
            <w:proofErr w:type="spellEnd"/>
            <w:r>
              <w:t xml:space="preserve"> повторного </w:t>
            </w:r>
            <w:proofErr w:type="spellStart"/>
            <w:r>
              <w:t>складання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</w:pPr>
            <w:r>
              <w:t xml:space="preserve">не </w:t>
            </w:r>
            <w:proofErr w:type="spellStart"/>
            <w:r>
              <w:t>зараховано</w:t>
            </w:r>
            <w:proofErr w:type="spellEnd"/>
            <w:r>
              <w:t xml:space="preserve"> з </w:t>
            </w:r>
            <w:proofErr w:type="spellStart"/>
            <w:r>
              <w:t>можливістю</w:t>
            </w:r>
            <w:proofErr w:type="spellEnd"/>
            <w:r>
              <w:t xml:space="preserve"> повторного </w:t>
            </w:r>
            <w:proofErr w:type="spellStart"/>
            <w:r>
              <w:t>складання</w:t>
            </w:r>
            <w:proofErr w:type="spellEnd"/>
          </w:p>
        </w:tc>
      </w:tr>
      <w:tr w:rsidR="00D90A85" w:rsidTr="00D90A85">
        <w:trPr>
          <w:trHeight w:val="28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ind w:left="180"/>
              <w:jc w:val="center"/>
              <w:rPr>
                <w:u w:val="single"/>
              </w:rPr>
            </w:pPr>
            <w:r>
              <w:rPr>
                <w:u w:val="single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85" w:rsidRDefault="00D90A85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незадовільно</w:t>
            </w:r>
            <w:proofErr w:type="spellEnd"/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з </w:t>
            </w:r>
            <w:proofErr w:type="spellStart"/>
            <w:r>
              <w:rPr>
                <w:u w:val="single"/>
              </w:rPr>
              <w:t>обов</w:t>
            </w:r>
            <w:proofErr w:type="gramEnd"/>
            <w:r>
              <w:rPr>
                <w:u w:val="single"/>
              </w:rPr>
              <w:t>’язковим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повторним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вивченням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дисципліни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85" w:rsidRDefault="00D90A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не </w:t>
            </w:r>
            <w:proofErr w:type="spellStart"/>
            <w:r>
              <w:rPr>
                <w:u w:val="single"/>
              </w:rPr>
              <w:t>зараховано</w:t>
            </w:r>
            <w:proofErr w:type="spellEnd"/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з </w:t>
            </w:r>
            <w:proofErr w:type="spellStart"/>
            <w:r>
              <w:rPr>
                <w:u w:val="single"/>
              </w:rPr>
              <w:t>обов</w:t>
            </w:r>
            <w:proofErr w:type="gramEnd"/>
            <w:r>
              <w:rPr>
                <w:u w:val="single"/>
              </w:rPr>
              <w:t>’язковим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повторним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вивченням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дисципліни</w:t>
            </w:r>
            <w:proofErr w:type="spellEnd"/>
          </w:p>
        </w:tc>
      </w:tr>
    </w:tbl>
    <w:p w:rsidR="00D90A85" w:rsidRDefault="00D90A85" w:rsidP="00D90A85">
      <w:pPr>
        <w:jc w:val="both"/>
      </w:pPr>
    </w:p>
    <w:p w:rsidR="00D90A85" w:rsidRDefault="00D90A85" w:rsidP="00D90A85">
      <w:pPr>
        <w:shd w:val="clear" w:color="auto" w:fill="FFFFFF"/>
        <w:tabs>
          <w:tab w:val="left" w:pos="4410"/>
        </w:tabs>
        <w:jc w:val="center"/>
        <w:rPr>
          <w:b/>
          <w:lang w:val="uk-UA"/>
        </w:rPr>
      </w:pPr>
      <w:r>
        <w:rPr>
          <w:b/>
          <w:lang w:val="uk-UA"/>
        </w:rPr>
        <w:t>12. Методичне забезпечення</w:t>
      </w:r>
    </w:p>
    <w:p w:rsidR="00D90A85" w:rsidRDefault="00D90A85" w:rsidP="00D90A85">
      <w:pPr>
        <w:shd w:val="clear" w:color="auto" w:fill="FFFFFF"/>
        <w:tabs>
          <w:tab w:val="left" w:pos="4410"/>
        </w:tabs>
        <w:jc w:val="center"/>
        <w:rPr>
          <w:b/>
          <w:lang w:val="uk-UA"/>
        </w:rPr>
      </w:pPr>
    </w:p>
    <w:p w:rsidR="00D90A85" w:rsidRDefault="00D90A85" w:rsidP="00D90A85">
      <w:pPr>
        <w:shd w:val="clear" w:color="auto" w:fill="FFFFFF"/>
        <w:tabs>
          <w:tab w:val="left" w:pos="441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 Конспект лекцій з дисципліни «Господарське право» для студентів спеціальностей 029 «Інформаційна, бібліотечна та архівна справа», 071 «Облік і оподаткування», 073 «Менеджмент», 242 «Туризм» – Полтава: </w:t>
      </w:r>
      <w:proofErr w:type="spellStart"/>
      <w:r>
        <w:rPr>
          <w:lang w:val="uk-UA"/>
        </w:rPr>
        <w:t>ПолтНТУ</w:t>
      </w:r>
      <w:proofErr w:type="spellEnd"/>
      <w:r>
        <w:rPr>
          <w:lang w:val="uk-UA"/>
        </w:rPr>
        <w:t>, 2017. – 82 с.</w:t>
      </w:r>
    </w:p>
    <w:p w:rsidR="00D90A85" w:rsidRDefault="00D90A85" w:rsidP="00D90A85">
      <w:pPr>
        <w:shd w:val="clear" w:color="auto" w:fill="FFFFFF"/>
        <w:tabs>
          <w:tab w:val="left" w:pos="4410"/>
        </w:tabs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Мамонтов</w:t>
      </w:r>
      <w:proofErr w:type="spellEnd"/>
      <w:r>
        <w:rPr>
          <w:lang w:val="uk-UA"/>
        </w:rPr>
        <w:t xml:space="preserve"> І.О. Робоча навчальна програма з дисципліни «Господарське право». – К.: КНУБА. 2017. – 13 c.</w:t>
      </w:r>
      <w:r>
        <w:rPr>
          <w:sz w:val="28"/>
          <w:szCs w:val="28"/>
          <w:lang w:val="uk-UA"/>
        </w:rPr>
        <w:t xml:space="preserve"> </w:t>
      </w:r>
    </w:p>
    <w:p w:rsidR="00D90A85" w:rsidRDefault="00D90A85" w:rsidP="00D90A85">
      <w:pPr>
        <w:shd w:val="clear" w:color="auto" w:fill="FFFFFF"/>
        <w:tabs>
          <w:tab w:val="left" w:pos="4410"/>
        </w:tabs>
        <w:ind w:firstLine="709"/>
        <w:jc w:val="both"/>
        <w:rPr>
          <w:sz w:val="28"/>
          <w:szCs w:val="28"/>
          <w:lang w:val="uk-UA"/>
        </w:rPr>
      </w:pPr>
    </w:p>
    <w:p w:rsidR="00D90A85" w:rsidRDefault="00D90A85" w:rsidP="00D90A85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13. Рекомендована література</w:t>
      </w:r>
    </w:p>
    <w:p w:rsidR="00D90A85" w:rsidRDefault="00D90A85" w:rsidP="00D90A8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D90A85" w:rsidRDefault="00D90A85" w:rsidP="00D90A85">
      <w:pPr>
        <w:shd w:val="clear" w:color="auto" w:fill="FFFFFF"/>
        <w:ind w:left="786"/>
        <w:jc w:val="center"/>
        <w:rPr>
          <w:b/>
          <w:lang w:val="uk-UA"/>
        </w:rPr>
      </w:pPr>
      <w:r>
        <w:rPr>
          <w:b/>
          <w:lang w:val="uk-UA"/>
        </w:rPr>
        <w:t>Базова</w:t>
      </w:r>
    </w:p>
    <w:p w:rsidR="00D90A85" w:rsidRDefault="00D90A85" w:rsidP="00D90A85">
      <w:pPr>
        <w:numPr>
          <w:ilvl w:val="0"/>
          <w:numId w:val="26"/>
        </w:numPr>
        <w:jc w:val="both"/>
        <w:outlineLvl w:val="0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Апаров</w:t>
      </w:r>
      <w:proofErr w:type="spellEnd"/>
      <w:r>
        <w:rPr>
          <w:rFonts w:eastAsia="Calibri"/>
          <w:lang w:val="uk-UA"/>
        </w:rPr>
        <w:t xml:space="preserve"> А.М., </w:t>
      </w:r>
      <w:proofErr w:type="spellStart"/>
      <w:r>
        <w:rPr>
          <w:rFonts w:eastAsia="Calibri"/>
          <w:lang w:val="uk-UA"/>
        </w:rPr>
        <w:t>Онищенко</w:t>
      </w:r>
      <w:proofErr w:type="spellEnd"/>
      <w:r>
        <w:rPr>
          <w:rFonts w:eastAsia="Calibri"/>
          <w:lang w:val="uk-UA"/>
        </w:rPr>
        <w:t xml:space="preserve"> О.М. Господарське право України. Підручники та навчальні посібники. Том 1: Загальна частина – К: Видавництво «Істина», 2016. – 452 с</w:t>
      </w:r>
    </w:p>
    <w:p w:rsidR="00D90A85" w:rsidRDefault="00D90A85" w:rsidP="00D90A85">
      <w:pPr>
        <w:numPr>
          <w:ilvl w:val="0"/>
          <w:numId w:val="26"/>
        </w:numPr>
        <w:ind w:left="0" w:firstLine="600"/>
        <w:jc w:val="both"/>
        <w:outlineLvl w:val="0"/>
        <w:rPr>
          <w:rFonts w:eastAsia="Calibri"/>
          <w:lang w:val="uk-UA"/>
        </w:rPr>
      </w:pPr>
      <w:r>
        <w:rPr>
          <w:lang w:val="uk-UA"/>
        </w:rPr>
        <w:t xml:space="preserve">Актуальні проблеми господарського права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/ за ред. В. С. Щербини. – К. : </w:t>
      </w:r>
      <w:proofErr w:type="spellStart"/>
      <w:r>
        <w:rPr>
          <w:lang w:val="uk-UA"/>
        </w:rPr>
        <w:t>Юрінком</w:t>
      </w:r>
      <w:proofErr w:type="spellEnd"/>
      <w:r>
        <w:rPr>
          <w:lang w:val="uk-UA"/>
        </w:rPr>
        <w:t xml:space="preserve"> Інтер, 2012. – 528 с. </w:t>
      </w:r>
    </w:p>
    <w:p w:rsidR="00D90A85" w:rsidRDefault="00D90A85" w:rsidP="00D90A85">
      <w:pPr>
        <w:numPr>
          <w:ilvl w:val="0"/>
          <w:numId w:val="26"/>
        </w:numPr>
        <w:ind w:left="0" w:firstLine="600"/>
        <w:jc w:val="both"/>
        <w:outlineLvl w:val="0"/>
        <w:rPr>
          <w:rFonts w:eastAsia="Calibri"/>
          <w:lang w:val="uk-UA"/>
        </w:rPr>
      </w:pPr>
      <w:proofErr w:type="spellStart"/>
      <w:r>
        <w:rPr>
          <w:lang w:val="uk-UA"/>
        </w:rPr>
        <w:t>Алексеев</w:t>
      </w:r>
      <w:proofErr w:type="spellEnd"/>
      <w:r>
        <w:rPr>
          <w:lang w:val="uk-UA"/>
        </w:rPr>
        <w:t xml:space="preserve"> С. С. </w:t>
      </w:r>
      <w:proofErr w:type="spellStart"/>
      <w:r>
        <w:rPr>
          <w:lang w:val="uk-UA"/>
        </w:rPr>
        <w:t>Общая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теория</w:t>
      </w:r>
      <w:proofErr w:type="spellEnd"/>
      <w:r>
        <w:rPr>
          <w:lang w:val="uk-UA"/>
        </w:rPr>
        <w:t xml:space="preserve"> права : </w:t>
      </w:r>
      <w:proofErr w:type="spellStart"/>
      <w:r>
        <w:rPr>
          <w:lang w:val="uk-UA"/>
        </w:rPr>
        <w:t>учебник</w:t>
      </w:r>
      <w:proofErr w:type="spellEnd"/>
      <w:r>
        <w:rPr>
          <w:lang w:val="uk-UA"/>
        </w:rPr>
        <w:t xml:space="preserve">. – 2-е </w:t>
      </w:r>
      <w:proofErr w:type="spellStart"/>
      <w:r>
        <w:rPr>
          <w:lang w:val="uk-UA"/>
        </w:rPr>
        <w:t>изд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перераб</w:t>
      </w:r>
      <w:proofErr w:type="spellEnd"/>
      <w:r>
        <w:rPr>
          <w:lang w:val="uk-UA"/>
        </w:rPr>
        <w:t xml:space="preserve">. и </w:t>
      </w:r>
      <w:proofErr w:type="spellStart"/>
      <w:r>
        <w:rPr>
          <w:lang w:val="uk-UA"/>
        </w:rPr>
        <w:t>доп</w:t>
      </w:r>
      <w:proofErr w:type="spellEnd"/>
      <w:r>
        <w:rPr>
          <w:lang w:val="uk-UA"/>
        </w:rPr>
        <w:t xml:space="preserve">. / С. С. </w:t>
      </w:r>
      <w:proofErr w:type="spellStart"/>
      <w:r>
        <w:rPr>
          <w:lang w:val="uk-UA"/>
        </w:rPr>
        <w:t>Алексеев</w:t>
      </w:r>
      <w:proofErr w:type="spellEnd"/>
      <w:r>
        <w:rPr>
          <w:lang w:val="uk-UA"/>
        </w:rPr>
        <w:t xml:space="preserve">. – М. : </w:t>
      </w:r>
      <w:proofErr w:type="spellStart"/>
      <w:r>
        <w:rPr>
          <w:lang w:val="uk-UA"/>
        </w:rPr>
        <w:t>Велби</w:t>
      </w:r>
      <w:proofErr w:type="spellEnd"/>
      <w:r>
        <w:rPr>
          <w:lang w:val="uk-UA"/>
        </w:rPr>
        <w:t xml:space="preserve"> ; Проспект, 2008. – 576 с. </w:t>
      </w:r>
    </w:p>
    <w:p w:rsidR="00D90A85" w:rsidRDefault="00D90A85" w:rsidP="00D90A85">
      <w:pPr>
        <w:numPr>
          <w:ilvl w:val="0"/>
          <w:numId w:val="26"/>
        </w:numPr>
        <w:ind w:left="0" w:firstLine="600"/>
        <w:jc w:val="both"/>
        <w:outlineLvl w:val="0"/>
        <w:rPr>
          <w:rFonts w:eastAsia="Calibri"/>
          <w:lang w:val="uk-UA"/>
        </w:rPr>
      </w:pPr>
      <w:r>
        <w:rPr>
          <w:lang w:val="uk-UA"/>
        </w:rPr>
        <w:t xml:space="preserve">Булгакова І. В. Господарське право України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/ І. В. Булгакова. – К. : Прецедент, 2006. – 346 с. </w:t>
      </w:r>
    </w:p>
    <w:p w:rsidR="00D90A85" w:rsidRDefault="00D90A85" w:rsidP="00D90A85">
      <w:pPr>
        <w:numPr>
          <w:ilvl w:val="0"/>
          <w:numId w:val="26"/>
        </w:numPr>
        <w:tabs>
          <w:tab w:val="num" w:pos="0"/>
        </w:tabs>
        <w:ind w:left="0" w:firstLine="709"/>
        <w:jc w:val="both"/>
        <w:outlineLvl w:val="0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Господарське право України: підручник: у 2 ч. /[Андрєєва О. Б., </w:t>
      </w:r>
      <w:proofErr w:type="spellStart"/>
      <w:r>
        <w:rPr>
          <w:rFonts w:eastAsia="Calibri"/>
          <w:lang w:val="uk-UA"/>
        </w:rPr>
        <w:t>Жорнокуй</w:t>
      </w:r>
      <w:proofErr w:type="spellEnd"/>
      <w:r>
        <w:rPr>
          <w:rFonts w:eastAsia="Calibri"/>
          <w:lang w:val="uk-UA"/>
        </w:rPr>
        <w:t xml:space="preserve"> Ю. М., </w:t>
      </w:r>
      <w:proofErr w:type="spellStart"/>
      <w:r>
        <w:rPr>
          <w:rFonts w:eastAsia="Calibri"/>
          <w:lang w:val="uk-UA"/>
        </w:rPr>
        <w:t>Гетманець</w:t>
      </w:r>
      <w:proofErr w:type="spellEnd"/>
      <w:r>
        <w:rPr>
          <w:rFonts w:eastAsia="Calibri"/>
          <w:lang w:val="uk-UA"/>
        </w:rPr>
        <w:t xml:space="preserve"> О. П. та ін.]. – Х. : </w:t>
      </w:r>
      <w:proofErr w:type="spellStart"/>
      <w:r>
        <w:rPr>
          <w:rFonts w:eastAsia="Calibri"/>
          <w:lang w:val="uk-UA"/>
        </w:rPr>
        <w:t>Харк</w:t>
      </w:r>
      <w:proofErr w:type="spellEnd"/>
      <w:r>
        <w:rPr>
          <w:rFonts w:eastAsia="Calibri"/>
          <w:lang w:val="uk-UA"/>
        </w:rPr>
        <w:t>. нац. ун-т внутр. справ, 2014. – Ч. 1. – 340 с.</w:t>
      </w:r>
    </w:p>
    <w:p w:rsidR="00D90A85" w:rsidRDefault="00D90A85" w:rsidP="00D90A85">
      <w:pPr>
        <w:numPr>
          <w:ilvl w:val="0"/>
          <w:numId w:val="26"/>
        </w:numPr>
        <w:ind w:left="0" w:firstLine="600"/>
        <w:jc w:val="both"/>
        <w:outlineLvl w:val="0"/>
        <w:rPr>
          <w:rFonts w:eastAsia="Calibri"/>
          <w:lang w:val="uk-UA"/>
        </w:rPr>
      </w:pPr>
      <w:r>
        <w:rPr>
          <w:lang w:val="uk-UA"/>
        </w:rPr>
        <w:t xml:space="preserve">Господарське право : підручник / Д. В. </w:t>
      </w:r>
      <w:proofErr w:type="spellStart"/>
      <w:r>
        <w:rPr>
          <w:lang w:val="uk-UA"/>
        </w:rPr>
        <w:t>Задихайло</w:t>
      </w:r>
      <w:proofErr w:type="spellEnd"/>
      <w:r>
        <w:rPr>
          <w:lang w:val="uk-UA"/>
        </w:rPr>
        <w:t xml:space="preserve">, В. М. </w:t>
      </w:r>
      <w:proofErr w:type="spellStart"/>
      <w:r>
        <w:rPr>
          <w:lang w:val="uk-UA"/>
        </w:rPr>
        <w:t>Пашков</w:t>
      </w:r>
      <w:proofErr w:type="spellEnd"/>
      <w:r>
        <w:rPr>
          <w:lang w:val="uk-UA"/>
        </w:rPr>
        <w:t xml:space="preserve">, Р. П. Бойчук та ін. ;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Д. В. </w:t>
      </w:r>
      <w:proofErr w:type="spellStart"/>
      <w:r>
        <w:rPr>
          <w:lang w:val="uk-UA"/>
        </w:rPr>
        <w:t>Зади-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хайла</w:t>
      </w:r>
      <w:proofErr w:type="spellEnd"/>
      <w:r>
        <w:rPr>
          <w:lang w:val="uk-UA"/>
        </w:rPr>
        <w:t xml:space="preserve">, В. М. Пашкова. – Х. : Право, 2012. – 696 с. </w:t>
      </w:r>
    </w:p>
    <w:p w:rsidR="00D90A85" w:rsidRDefault="00D90A85" w:rsidP="00D90A85">
      <w:pPr>
        <w:numPr>
          <w:ilvl w:val="0"/>
          <w:numId w:val="26"/>
        </w:numPr>
        <w:jc w:val="both"/>
        <w:outlineLvl w:val="0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 xml:space="preserve">Господарське право : </w:t>
      </w:r>
      <w:proofErr w:type="spellStart"/>
      <w:r>
        <w:rPr>
          <w:rFonts w:eastAsia="Calibri"/>
          <w:lang w:val="uk-UA"/>
        </w:rPr>
        <w:t>навч</w:t>
      </w:r>
      <w:proofErr w:type="spellEnd"/>
      <w:r>
        <w:rPr>
          <w:rFonts w:eastAsia="Calibri"/>
          <w:lang w:val="uk-UA"/>
        </w:rPr>
        <w:t xml:space="preserve">. </w:t>
      </w:r>
      <w:proofErr w:type="spellStart"/>
      <w:r>
        <w:rPr>
          <w:rFonts w:eastAsia="Calibri"/>
          <w:lang w:val="uk-UA"/>
        </w:rPr>
        <w:t>посіб</w:t>
      </w:r>
      <w:proofErr w:type="spellEnd"/>
      <w:r>
        <w:rPr>
          <w:rFonts w:eastAsia="Calibri"/>
          <w:lang w:val="uk-UA"/>
        </w:rPr>
        <w:t xml:space="preserve">. для підготовки до іспитів / В. С. </w:t>
      </w:r>
      <w:proofErr w:type="spellStart"/>
      <w:r>
        <w:rPr>
          <w:rFonts w:eastAsia="Calibri"/>
          <w:lang w:val="uk-UA"/>
        </w:rPr>
        <w:t>Мілаш</w:t>
      </w:r>
      <w:proofErr w:type="spellEnd"/>
      <w:r>
        <w:rPr>
          <w:rFonts w:eastAsia="Calibri"/>
          <w:lang w:val="uk-UA"/>
        </w:rPr>
        <w:t>. – 3–тє вид., змін. – Х. : Право, 2016. – 332 с.</w:t>
      </w:r>
    </w:p>
    <w:p w:rsidR="00D90A85" w:rsidRDefault="00D90A85" w:rsidP="00D90A85">
      <w:pPr>
        <w:numPr>
          <w:ilvl w:val="0"/>
          <w:numId w:val="26"/>
        </w:numPr>
        <w:jc w:val="both"/>
        <w:outlineLvl w:val="0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Щерб</w:t>
      </w:r>
      <w:proofErr w:type="spellEnd"/>
      <w:r>
        <w:rPr>
          <w:rFonts w:eastAsia="Calibri"/>
          <w:lang w:val="uk-UA"/>
        </w:rPr>
        <w:t>ина В. С. Господарське право : підручник / В. С. Щербина. — 6-те вид., пере</w:t>
      </w:r>
      <w:r>
        <w:rPr>
          <w:rFonts w:eastAsia="Calibri"/>
          <w:lang w:val="uk-UA"/>
        </w:rPr>
        <w:softHyphen/>
        <w:t xml:space="preserve">роб. і </w:t>
      </w:r>
      <w:proofErr w:type="spellStart"/>
      <w:r>
        <w:rPr>
          <w:rFonts w:eastAsia="Calibri"/>
          <w:lang w:val="uk-UA"/>
        </w:rPr>
        <w:t>допов</w:t>
      </w:r>
      <w:proofErr w:type="spellEnd"/>
      <w:r>
        <w:rPr>
          <w:rFonts w:eastAsia="Calibri"/>
          <w:lang w:val="uk-UA"/>
        </w:rPr>
        <w:t xml:space="preserve">. — К. : </w:t>
      </w:r>
      <w:proofErr w:type="spellStart"/>
      <w:r>
        <w:rPr>
          <w:rFonts w:eastAsia="Calibri"/>
          <w:lang w:val="uk-UA"/>
        </w:rPr>
        <w:t>Юрінком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Iн</w:t>
      </w:r>
      <w:r>
        <w:rPr>
          <w:rFonts w:eastAsia="Calibri"/>
          <w:lang w:val="uk-UA"/>
        </w:rPr>
        <w:softHyphen/>
        <w:t>тер</w:t>
      </w:r>
      <w:proofErr w:type="spellEnd"/>
      <w:r>
        <w:rPr>
          <w:rFonts w:eastAsia="Calibri"/>
          <w:lang w:val="uk-UA"/>
        </w:rPr>
        <w:t>, 2013. — 640 с.</w:t>
      </w:r>
    </w:p>
    <w:p w:rsidR="00D90A85" w:rsidRDefault="00D90A85" w:rsidP="00D90A85">
      <w:pPr>
        <w:ind w:firstLine="426"/>
        <w:jc w:val="both"/>
        <w:rPr>
          <w:lang w:val="uk-UA"/>
        </w:rPr>
      </w:pPr>
    </w:p>
    <w:p w:rsidR="00D90A85" w:rsidRDefault="00D90A85" w:rsidP="00D90A85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>Допоміжна:</w:t>
      </w:r>
    </w:p>
    <w:p w:rsidR="00D90A85" w:rsidRDefault="00D90A85" w:rsidP="00D90A85">
      <w:pPr>
        <w:pStyle w:val="a3"/>
        <w:shd w:val="clear" w:color="auto" w:fill="FFFFFF"/>
        <w:spacing w:before="53"/>
        <w:ind w:left="0" w:right="5"/>
        <w:jc w:val="both"/>
        <w:rPr>
          <w:lang w:val="uk-UA"/>
        </w:rPr>
      </w:pP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Джуринський</w:t>
      </w:r>
      <w:proofErr w:type="spellEnd"/>
      <w:r>
        <w:rPr>
          <w:lang w:val="uk-UA"/>
        </w:rPr>
        <w:t xml:space="preserve"> В. О. Правове становище </w:t>
      </w:r>
      <w:proofErr w:type="spellStart"/>
      <w:r>
        <w:rPr>
          <w:lang w:val="uk-UA"/>
        </w:rPr>
        <w:t>господарсь-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ких</w:t>
      </w:r>
      <w:proofErr w:type="spellEnd"/>
      <w:r>
        <w:rPr>
          <w:lang w:val="uk-UA"/>
        </w:rPr>
        <w:t xml:space="preserve"> об’єднань в Україні : монографія / В. О. </w:t>
      </w:r>
      <w:proofErr w:type="spellStart"/>
      <w:r>
        <w:rPr>
          <w:lang w:val="uk-UA"/>
        </w:rPr>
        <w:t>Джуринський</w:t>
      </w:r>
      <w:proofErr w:type="spellEnd"/>
      <w:r>
        <w:rPr>
          <w:lang w:val="uk-UA"/>
        </w:rPr>
        <w:t xml:space="preserve">. – К. : </w:t>
      </w:r>
      <w:proofErr w:type="spellStart"/>
      <w:r>
        <w:rPr>
          <w:lang w:val="uk-UA"/>
        </w:rPr>
        <w:t>Юрінком</w:t>
      </w:r>
      <w:proofErr w:type="spellEnd"/>
      <w:r>
        <w:rPr>
          <w:lang w:val="uk-UA"/>
        </w:rPr>
        <w:t xml:space="preserve"> Інтер, 2010. – 224 с. 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proofErr w:type="spellStart"/>
      <w:r>
        <w:rPr>
          <w:lang w:val="uk-UA"/>
        </w:rPr>
        <w:t>Жорнокуй</w:t>
      </w:r>
      <w:proofErr w:type="spellEnd"/>
      <w:r>
        <w:rPr>
          <w:lang w:val="uk-UA"/>
        </w:rPr>
        <w:t xml:space="preserve"> Ю. М. Інвестиційне право : підручник / Ю. М. </w:t>
      </w:r>
      <w:proofErr w:type="spellStart"/>
      <w:r>
        <w:rPr>
          <w:lang w:val="uk-UA"/>
        </w:rPr>
        <w:t>Жорнокуй</w:t>
      </w:r>
      <w:proofErr w:type="spellEnd"/>
      <w:r>
        <w:rPr>
          <w:lang w:val="uk-UA"/>
        </w:rPr>
        <w:t xml:space="preserve">. – Х. : Схід.-регіон. центр </w:t>
      </w:r>
      <w:proofErr w:type="spellStart"/>
      <w:r>
        <w:rPr>
          <w:lang w:val="uk-UA"/>
        </w:rPr>
        <w:t>гуманітарно-</w:t>
      </w:r>
      <w:proofErr w:type="spellEnd"/>
      <w:r>
        <w:rPr>
          <w:lang w:val="uk-UA"/>
        </w:rPr>
        <w:t xml:space="preserve"> освітніх ініціатив, 2011. – 192 с. 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Знаменский</w:t>
      </w:r>
      <w:proofErr w:type="spellEnd"/>
      <w:r>
        <w:rPr>
          <w:lang w:val="uk-UA"/>
        </w:rPr>
        <w:t xml:space="preserve"> Г. Л. </w:t>
      </w:r>
      <w:proofErr w:type="spellStart"/>
      <w:r>
        <w:rPr>
          <w:lang w:val="uk-UA"/>
        </w:rPr>
        <w:t>Новое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хозяйственное</w:t>
      </w:r>
      <w:proofErr w:type="spellEnd"/>
      <w:r>
        <w:rPr>
          <w:lang w:val="uk-UA"/>
        </w:rPr>
        <w:t xml:space="preserve"> право. </w:t>
      </w:r>
      <w:proofErr w:type="spellStart"/>
      <w:r>
        <w:rPr>
          <w:lang w:val="uk-UA"/>
        </w:rPr>
        <w:t>Избранные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труды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сб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науч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тр</w:t>
      </w:r>
      <w:proofErr w:type="spellEnd"/>
      <w:r>
        <w:rPr>
          <w:lang w:val="uk-UA"/>
        </w:rPr>
        <w:t xml:space="preserve">. / Г. Л. </w:t>
      </w:r>
      <w:proofErr w:type="spellStart"/>
      <w:r>
        <w:rPr>
          <w:lang w:val="uk-UA"/>
        </w:rPr>
        <w:t>Знаменский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Киев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Юринком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</w:t>
      </w:r>
      <w:proofErr w:type="spellEnd"/>
      <w:r>
        <w:rPr>
          <w:lang w:val="uk-UA"/>
        </w:rPr>
        <w:t xml:space="preserve">, 2012. – 488 с. 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Карчевський</w:t>
      </w:r>
      <w:proofErr w:type="spellEnd"/>
      <w:r>
        <w:rPr>
          <w:lang w:val="uk-UA"/>
        </w:rPr>
        <w:t xml:space="preserve"> К. А. Проблеми визначення змісту </w:t>
      </w:r>
      <w:proofErr w:type="spellStart"/>
      <w:r>
        <w:rPr>
          <w:lang w:val="uk-UA"/>
        </w:rPr>
        <w:t>гос-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подарського</w:t>
      </w:r>
      <w:proofErr w:type="spellEnd"/>
      <w:r>
        <w:rPr>
          <w:lang w:val="uk-UA"/>
        </w:rPr>
        <w:t xml:space="preserve"> (підприємницького) права як галузі права та </w:t>
      </w:r>
      <w:proofErr w:type="spellStart"/>
      <w:r>
        <w:rPr>
          <w:lang w:val="uk-UA"/>
        </w:rPr>
        <w:t>на-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вчальної</w:t>
      </w:r>
      <w:proofErr w:type="spellEnd"/>
      <w:r>
        <w:rPr>
          <w:lang w:val="uk-UA"/>
        </w:rPr>
        <w:t xml:space="preserve"> дисципліни / К. А. </w:t>
      </w:r>
      <w:proofErr w:type="spellStart"/>
      <w:r>
        <w:rPr>
          <w:lang w:val="uk-UA"/>
        </w:rPr>
        <w:t>Карчевський</w:t>
      </w:r>
      <w:proofErr w:type="spellEnd"/>
      <w:r>
        <w:rPr>
          <w:lang w:val="uk-UA"/>
        </w:rPr>
        <w:t xml:space="preserve"> // Проблеми </w:t>
      </w:r>
      <w:proofErr w:type="spellStart"/>
      <w:r>
        <w:rPr>
          <w:lang w:val="uk-UA"/>
        </w:rPr>
        <w:t>госпо-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дарського</w:t>
      </w:r>
      <w:proofErr w:type="spellEnd"/>
      <w:r>
        <w:rPr>
          <w:lang w:val="uk-UA"/>
        </w:rPr>
        <w:t xml:space="preserve"> права і методика його викладання : матеріали </w:t>
      </w:r>
      <w:proofErr w:type="spellStart"/>
      <w:r>
        <w:rPr>
          <w:lang w:val="uk-UA"/>
        </w:rPr>
        <w:t>міжнар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наук.-практ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конф</w:t>
      </w:r>
      <w:proofErr w:type="spellEnd"/>
      <w:r>
        <w:rPr>
          <w:lang w:val="uk-UA"/>
        </w:rPr>
        <w:t>. (м. Донецьк, 12–13 трав. 2006 р.). – Донецьк : ДЮІ ЛДУВС, 2006. – С. 59–66.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before="53" w:line="276" w:lineRule="auto"/>
        <w:ind w:left="0" w:right="5" w:firstLine="426"/>
        <w:jc w:val="both"/>
        <w:rPr>
          <w:lang w:val="uk-UA"/>
        </w:rPr>
      </w:pPr>
      <w:r>
        <w:rPr>
          <w:lang w:val="uk-UA" w:eastAsia="uk-UA"/>
        </w:rPr>
        <w:t>Квять О. Проблемні аспекти діяльності акціонерного товариства з одним акціонером// Правовий тиждень. – 2009- № 33.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3" w:line="276" w:lineRule="auto"/>
        <w:ind w:left="0" w:right="5" w:firstLine="426"/>
        <w:jc w:val="both"/>
        <w:rPr>
          <w:lang w:val="uk-UA"/>
        </w:rPr>
      </w:pPr>
      <w:r>
        <w:rPr>
          <w:lang w:val="uk-UA" w:eastAsia="uk-UA"/>
        </w:rPr>
        <w:t>Коваль В.М. Колізії між нормами господарського права та нормами цивільного права//</w:t>
      </w:r>
      <w:r>
        <w:rPr>
          <w:color w:val="000000"/>
          <w:lang w:val="uk-UA"/>
        </w:rPr>
        <w:t xml:space="preserve"> Вісник господарського судочинства. - 2010- №1.- С.103-111. </w:t>
      </w:r>
    </w:p>
    <w:p w:rsidR="00D90A85" w:rsidRDefault="00D90A85" w:rsidP="00D90A85">
      <w:pPr>
        <w:pStyle w:val="30"/>
        <w:widowControl/>
        <w:numPr>
          <w:ilvl w:val="0"/>
          <w:numId w:val="26"/>
        </w:numPr>
        <w:tabs>
          <w:tab w:val="left" w:pos="0"/>
        </w:tabs>
        <w:autoSpaceDE/>
        <w:adjustRightInd/>
        <w:spacing w:before="60" w:after="0"/>
        <w:ind w:left="0" w:firstLine="426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sz w:val="24"/>
          <w:szCs w:val="24"/>
        </w:rPr>
        <w:t>Ковальчук А. Щодо правової природи майна акціонерних товариств// Право України. -2006- №6.- С.45-48.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3"/>
        <w:ind w:left="0" w:right="5" w:firstLine="426"/>
        <w:jc w:val="both"/>
        <w:rPr>
          <w:lang w:val="uk-UA"/>
        </w:rPr>
      </w:pPr>
      <w:r>
        <w:rPr>
          <w:lang w:val="uk-UA"/>
        </w:rPr>
        <w:t xml:space="preserve">Коментар судової практики ВСУ у справах про банкрутство / Б.М. </w:t>
      </w:r>
      <w:proofErr w:type="spellStart"/>
      <w:r>
        <w:rPr>
          <w:lang w:val="uk-UA"/>
        </w:rPr>
        <w:t>Поляков.-</w:t>
      </w:r>
      <w:proofErr w:type="spellEnd"/>
      <w:r>
        <w:rPr>
          <w:lang w:val="uk-UA"/>
        </w:rPr>
        <w:t xml:space="preserve"> К.: Логос, 2008.- 488с.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3"/>
        <w:ind w:left="0" w:right="5" w:firstLine="426"/>
        <w:jc w:val="both"/>
        <w:rPr>
          <w:lang w:val="uk-UA"/>
        </w:rPr>
      </w:pPr>
      <w:proofErr w:type="spellStart"/>
      <w:r>
        <w:rPr>
          <w:lang w:val="uk-UA"/>
        </w:rPr>
        <w:t>Конкурсное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производство</w:t>
      </w:r>
      <w:proofErr w:type="spellEnd"/>
      <w:r>
        <w:rPr>
          <w:lang w:val="uk-UA"/>
        </w:rPr>
        <w:t xml:space="preserve">: </w:t>
      </w:r>
      <w:proofErr w:type="spellStart"/>
      <w:r>
        <w:rPr>
          <w:iCs/>
          <w:color w:val="000000"/>
          <w:spacing w:val="6"/>
          <w:lang w:val="uk-UA"/>
        </w:rPr>
        <w:t>Учебник</w:t>
      </w:r>
      <w:proofErr w:type="spellEnd"/>
      <w:r>
        <w:rPr>
          <w:iCs/>
          <w:color w:val="000000"/>
          <w:spacing w:val="6"/>
          <w:lang w:val="uk-UA"/>
        </w:rPr>
        <w:t xml:space="preserve">/ </w:t>
      </w:r>
      <w:proofErr w:type="spellStart"/>
      <w:r>
        <w:rPr>
          <w:iCs/>
          <w:color w:val="000000"/>
          <w:spacing w:val="6"/>
          <w:lang w:val="uk-UA"/>
        </w:rPr>
        <w:t>Под.ред</w:t>
      </w:r>
      <w:proofErr w:type="spellEnd"/>
      <w:r>
        <w:rPr>
          <w:iCs/>
          <w:color w:val="000000"/>
          <w:spacing w:val="6"/>
          <w:lang w:val="uk-UA"/>
        </w:rPr>
        <w:t xml:space="preserve">. В.В. </w:t>
      </w:r>
      <w:proofErr w:type="spellStart"/>
      <w:r>
        <w:rPr>
          <w:iCs/>
          <w:color w:val="000000"/>
          <w:spacing w:val="6"/>
          <w:lang w:val="uk-UA"/>
        </w:rPr>
        <w:t>Яркова.-</w:t>
      </w:r>
      <w:proofErr w:type="spellEnd"/>
      <w:r>
        <w:rPr>
          <w:iCs/>
          <w:color w:val="000000"/>
          <w:spacing w:val="6"/>
          <w:lang w:val="uk-UA"/>
        </w:rPr>
        <w:t xml:space="preserve"> </w:t>
      </w:r>
      <w:proofErr w:type="spellStart"/>
      <w:r>
        <w:rPr>
          <w:iCs/>
          <w:color w:val="000000"/>
          <w:spacing w:val="6"/>
          <w:lang w:val="uk-UA"/>
        </w:rPr>
        <w:t>Спб</w:t>
      </w:r>
      <w:proofErr w:type="spellEnd"/>
      <w:r>
        <w:rPr>
          <w:iCs/>
          <w:color w:val="000000"/>
          <w:spacing w:val="6"/>
          <w:lang w:val="uk-UA"/>
        </w:rPr>
        <w:t xml:space="preserve">.: </w:t>
      </w:r>
      <w:proofErr w:type="spellStart"/>
      <w:r>
        <w:rPr>
          <w:iCs/>
          <w:color w:val="000000"/>
          <w:spacing w:val="6"/>
          <w:lang w:val="uk-UA"/>
        </w:rPr>
        <w:t>Издательский</w:t>
      </w:r>
      <w:proofErr w:type="spellEnd"/>
      <w:r>
        <w:rPr>
          <w:iCs/>
          <w:color w:val="000000"/>
          <w:spacing w:val="6"/>
          <w:lang w:val="uk-UA"/>
        </w:rPr>
        <w:t xml:space="preserve"> </w:t>
      </w:r>
      <w:proofErr w:type="spellStart"/>
      <w:r>
        <w:rPr>
          <w:iCs/>
          <w:color w:val="000000"/>
          <w:spacing w:val="6"/>
          <w:lang w:val="uk-UA"/>
        </w:rPr>
        <w:t>дом</w:t>
      </w:r>
      <w:proofErr w:type="spellEnd"/>
      <w:r>
        <w:rPr>
          <w:iCs/>
          <w:color w:val="000000"/>
          <w:spacing w:val="6"/>
          <w:lang w:val="uk-UA"/>
        </w:rPr>
        <w:t xml:space="preserve"> С. </w:t>
      </w:r>
      <w:proofErr w:type="spellStart"/>
      <w:r>
        <w:rPr>
          <w:iCs/>
          <w:color w:val="000000"/>
          <w:spacing w:val="6"/>
          <w:lang w:val="uk-UA"/>
        </w:rPr>
        <w:t>Петерб</w:t>
      </w:r>
      <w:proofErr w:type="spellEnd"/>
      <w:r>
        <w:rPr>
          <w:iCs/>
          <w:color w:val="000000"/>
          <w:spacing w:val="6"/>
          <w:lang w:val="uk-UA"/>
        </w:rPr>
        <w:t xml:space="preserve">. </w:t>
      </w:r>
      <w:proofErr w:type="spellStart"/>
      <w:r>
        <w:rPr>
          <w:iCs/>
          <w:color w:val="000000"/>
          <w:spacing w:val="6"/>
          <w:lang w:val="uk-UA"/>
        </w:rPr>
        <w:t>Гос</w:t>
      </w:r>
      <w:proofErr w:type="spellEnd"/>
      <w:r>
        <w:rPr>
          <w:iCs/>
          <w:color w:val="000000"/>
          <w:spacing w:val="6"/>
          <w:lang w:val="uk-UA"/>
        </w:rPr>
        <w:t xml:space="preserve">. </w:t>
      </w:r>
      <w:proofErr w:type="spellStart"/>
      <w:r>
        <w:rPr>
          <w:iCs/>
          <w:color w:val="000000"/>
          <w:spacing w:val="6"/>
          <w:lang w:val="uk-UA"/>
        </w:rPr>
        <w:t>Университета</w:t>
      </w:r>
      <w:proofErr w:type="spellEnd"/>
      <w:r>
        <w:rPr>
          <w:iCs/>
          <w:color w:val="000000"/>
          <w:spacing w:val="6"/>
          <w:lang w:val="uk-UA"/>
        </w:rPr>
        <w:t xml:space="preserve">, 2006.- 568с. 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3"/>
        <w:ind w:left="0" w:right="5" w:firstLine="426"/>
        <w:jc w:val="both"/>
        <w:rPr>
          <w:lang w:val="uk-UA"/>
        </w:rPr>
      </w:pPr>
      <w:r>
        <w:rPr>
          <w:lang w:val="uk-UA"/>
        </w:rPr>
        <w:t>Повар П.О. Ліквідація неплатоспроможних підприємств: актуальні проблеми правового регулювання.</w:t>
      </w:r>
      <w:r>
        <w:rPr>
          <w:iCs/>
          <w:color w:val="000000"/>
          <w:lang w:val="uk-UA"/>
        </w:rPr>
        <w:t xml:space="preserve"> // Вісник господарського </w:t>
      </w:r>
      <w:proofErr w:type="spellStart"/>
      <w:r>
        <w:rPr>
          <w:iCs/>
          <w:color w:val="000000"/>
          <w:lang w:val="uk-UA"/>
        </w:rPr>
        <w:t>судочинства.-</w:t>
      </w:r>
      <w:proofErr w:type="spellEnd"/>
      <w:r>
        <w:rPr>
          <w:iCs/>
          <w:color w:val="000000"/>
          <w:lang w:val="uk-UA"/>
        </w:rPr>
        <w:t xml:space="preserve"> 2008- №1.- С.143-152. 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lang w:val="uk-UA"/>
        </w:rPr>
      </w:pPr>
      <w:proofErr w:type="spellStart"/>
      <w:r>
        <w:rPr>
          <w:lang w:val="uk-UA"/>
        </w:rPr>
        <w:t>Пожидаєва</w:t>
      </w:r>
      <w:proofErr w:type="spellEnd"/>
      <w:r>
        <w:rPr>
          <w:lang w:val="uk-UA"/>
        </w:rPr>
        <w:t xml:space="preserve"> Марина. Тимчасова адміністрація в банку як запобіжний захід його банкрутству // Підприємництво господарство і право. - 2009.- № 4.- С.36-39.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48"/>
        <w:ind w:left="0" w:firstLine="709"/>
        <w:jc w:val="both"/>
        <w:rPr>
          <w:rFonts w:eastAsia="TimesNewRomanPS-BoldItalicMT"/>
          <w:bCs/>
          <w:i/>
          <w:lang w:val="uk-UA"/>
        </w:rPr>
      </w:pPr>
      <w:r>
        <w:rPr>
          <w:lang w:val="uk-UA"/>
        </w:rPr>
        <w:t xml:space="preserve">Правове забезпечення діяльності господарських організацій (довідник юрисконсульта): навчальний посібник /Д.В. </w:t>
      </w:r>
      <w:proofErr w:type="spellStart"/>
      <w:r>
        <w:rPr>
          <w:lang w:val="uk-UA"/>
        </w:rPr>
        <w:t>Задихайло</w:t>
      </w:r>
      <w:proofErr w:type="spellEnd"/>
      <w:r>
        <w:rPr>
          <w:lang w:val="uk-UA"/>
        </w:rPr>
        <w:t>, А.О.Олефір, В.М.</w:t>
      </w:r>
      <w:proofErr w:type="spellStart"/>
      <w:r>
        <w:rPr>
          <w:lang w:val="uk-UA"/>
        </w:rPr>
        <w:t>Пашков</w:t>
      </w:r>
      <w:proofErr w:type="spellEnd"/>
      <w:r>
        <w:rPr>
          <w:lang w:val="uk-UA"/>
        </w:rPr>
        <w:t xml:space="preserve">. –Х: – </w:t>
      </w:r>
      <w:proofErr w:type="spellStart"/>
      <w:r>
        <w:rPr>
          <w:lang w:val="uk-UA"/>
        </w:rPr>
        <w:t>Юрайт</w:t>
      </w:r>
      <w:proofErr w:type="spellEnd"/>
      <w:r>
        <w:rPr>
          <w:lang w:val="uk-UA"/>
        </w:rPr>
        <w:t>, 2016. – 528 с.</w:t>
      </w:r>
    </w:p>
    <w:p w:rsidR="00D90A85" w:rsidRDefault="00D90A85" w:rsidP="00D90A8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48"/>
        <w:ind w:left="0" w:firstLine="709"/>
        <w:jc w:val="both"/>
        <w:rPr>
          <w:rFonts w:eastAsia="TimesNewRomanPS-BoldItalicMT"/>
          <w:bCs/>
          <w:i/>
          <w:lang w:val="uk-UA"/>
        </w:rPr>
      </w:pPr>
      <w:proofErr w:type="spellStart"/>
      <w:r>
        <w:rPr>
          <w:rFonts w:eastAsia="TimesNewRomanPS-BoldItalicMT"/>
          <w:bCs/>
          <w:lang w:val="uk-UA"/>
        </w:rPr>
        <w:t>Татькова</w:t>
      </w:r>
      <w:proofErr w:type="spellEnd"/>
      <w:r>
        <w:rPr>
          <w:rFonts w:eastAsia="TimesNewRomanPS-BoldItalicMT"/>
          <w:bCs/>
          <w:lang w:val="uk-UA"/>
        </w:rPr>
        <w:t xml:space="preserve"> З. Ф. Відповідальність у формі застосування адміністративно-господарських санкцій / З. Ф. </w:t>
      </w:r>
      <w:proofErr w:type="spellStart"/>
      <w:r>
        <w:rPr>
          <w:rFonts w:eastAsia="TimesNewRomanPS-BoldItalicMT"/>
          <w:bCs/>
          <w:lang w:val="uk-UA"/>
        </w:rPr>
        <w:t>Татькова</w:t>
      </w:r>
      <w:proofErr w:type="spellEnd"/>
      <w:r>
        <w:rPr>
          <w:rFonts w:eastAsia="TimesNewRomanPS-BoldItalicMT"/>
          <w:bCs/>
          <w:lang w:val="uk-UA"/>
        </w:rPr>
        <w:t xml:space="preserve"> // Форум права. – 2011. – № 1. – С. 998–1007 [Електронний ресурс]. – Режим доступу: http://www.nbuv.gov.ua/e-journals/FP/2011-1/11tzfagc.pdf</w:t>
      </w:r>
    </w:p>
    <w:p w:rsidR="00D90A85" w:rsidRDefault="00D90A85" w:rsidP="00D90A85">
      <w:pPr>
        <w:pStyle w:val="a5"/>
        <w:ind w:left="786"/>
        <w:jc w:val="center"/>
        <w:rPr>
          <w:b/>
          <w:bCs/>
          <w:caps/>
          <w:color w:val="000000"/>
          <w:sz w:val="24"/>
          <w:szCs w:val="24"/>
        </w:rPr>
      </w:pPr>
    </w:p>
    <w:p w:rsidR="00D90A85" w:rsidRDefault="00D90A85" w:rsidP="00D90A85">
      <w:pPr>
        <w:pStyle w:val="a5"/>
        <w:ind w:firstLine="567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14. І</w:t>
      </w:r>
      <w:r>
        <w:rPr>
          <w:b/>
          <w:bCs/>
          <w:color w:val="000000"/>
          <w:sz w:val="24"/>
          <w:szCs w:val="24"/>
        </w:rPr>
        <w:t>нформаційні джерела правової інформації</w:t>
      </w:r>
    </w:p>
    <w:p w:rsidR="00D90A85" w:rsidRDefault="00D90A85" w:rsidP="00D90A85">
      <w:pPr>
        <w:pStyle w:val="a5"/>
        <w:ind w:firstLine="567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електронних носіях та в </w:t>
      </w:r>
      <w:proofErr w:type="spellStart"/>
      <w:r>
        <w:rPr>
          <w:b/>
          <w:bCs/>
          <w:color w:val="000000"/>
          <w:sz w:val="24"/>
          <w:szCs w:val="24"/>
        </w:rPr>
        <w:t>інтернеті</w:t>
      </w:r>
      <w:proofErr w:type="spellEnd"/>
    </w:p>
    <w:p w:rsidR="00D90A85" w:rsidRDefault="00D90A85" w:rsidP="00D90A85">
      <w:pPr>
        <w:numPr>
          <w:ilvl w:val="0"/>
          <w:numId w:val="27"/>
        </w:numPr>
        <w:ind w:left="0" w:firstLine="709"/>
        <w:jc w:val="both"/>
        <w:rPr>
          <w:lang w:val="uk-UA"/>
        </w:rPr>
      </w:pPr>
      <w:r>
        <w:rPr>
          <w:lang w:val="uk-UA"/>
        </w:rPr>
        <w:t>Конституція України: Прийнята на п’ятій сесії Верховної Ради України 28 червня 1996 року № 254к/96–ВР. Тлумачення від 15.05.2014 [Електронний ресурс] / Офіційний сайт Верховної Ради України. – Режим доступу: http://zakon4.rada.gov.ua/laws/show/254к/96–вр/page.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2. Господарський кодекс України: Закон України від 16.01.2003 № 436– IV. Редакція від 19.02.2016 2014 [Електронний ресурс] / Офіційний сайт Верховної Ради України. – Режим доступу: http://zakon5.rada.gov.ua/laws/show/436–15.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3. Господарський процесуальний кодекс України: Закон України від 06.11.1991 № 1798–XII. Редакція від 19.02.2016 [Електронний ресурс] / Офіційний сайт Верховної Ради України. – Режим доступу: http://zakon5.rada.gov.ua/laws/show/1798–12.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4. Кримінальний кодекс України: Закон України від 05.04.2001 № 2341–III. Редакція від 18.03.2016 [Електронний ресурс] / Офіційний сайт Верховної Ради України. – Режим доступу: http://zakon5.rada.gov.ua/laws/show/2341–14.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5. Цивільний кодекс України: Закон України від 16.01.2003 № 435–IV. Редакція від 19.02.2016 [Електронний ресурс] / Офіційний сайт Верховної Ради України. – Режим доступу: http://zakon5.rada.gov.ua/laws/show/435–15.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6. Про господарські товариства: Закон України від 19.09.1991 № 1576– XII. Редакція від 01.01.2016 [Електронний ресурс] / Офіційний сайт Верховної Ради України. – Режим доступу: http://zakon5.rada.gov.ua/laws/show/1576–12.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7. Про акціонерні товариства: Закон України від 17.09.2008 № 514–VI. Редакція від 01.01.2016 [Електронний ресурс] / Офіційний сайт Верховної Ради України. – Режим доступу: http://zakon5.rada.gov.ua/laws/show/514–17.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8. Про ліцензування видів господарської діяльності: Закон України від 02.03.2015 № 222–VIII. Редакція від 01.01.2016 [Електронний ресурс] / Офіційний сайт Верховної Ради України. – Режим доступу: http://zakon3.rada.gov.ua/laws/show/222–19.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9. Про Антимонопольний комітет України: Закон України від 26.11.1993 № 3659–XII. Редакція від 03.03.2016 [Електронний ресурс] / Офіційний сайт Верховної Ради України. – Режим доступу: http://zakon4.rada.gov.ua/laws/show/3659–12.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10. Про державну реєстрацію юридичних осіб, фізичних осіб – підприємців та громадських формувань: Закон України від 15.05.2003 № 755–IV. Нова редакція від 01.01.2016 [Електронний ресурс] / Офіційний сайт Верховної Ради України. – Режим доступу: http://zakon3.rada.gov.ua/laws/show/755–15.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11. Про захист економічної конкуренції: Закон України від 11.01.2001 № 2210–III. Редакція від 03.03.2016 [Електронний ресурс] / Офіційний сайт Верховної Ради України. – Режим доступу: http://zakon3.rada.gov.ua/laws/show/2210–14.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12. Про захист від недобросовісної конкуренції: Закон України від 07.06.1996 № 236/96–ВР. Редакція від 03.03.2016 [Електронний ресурс] / Офіційний сайт Верховної Ради України. – Режим доступу: http://zakon3.rada.gov.ua/laws/show/236/96–.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13. Про рекламу: Закон України від 03.07.1996 № 270/96–ВР. Редакція від 28.12.2015 [Електронний ресурс] / Офіційний сайт Верховної Ради України. – Режим доступу: http://zakon3.rada.gov.ua/laws/show/270/96.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14. Про зовнішньоекономічну діяльність: Закон України від 16.04.1991 № 959–XII. Редакція від 01.01.2016 [Електронний ресурс] / Офіційний сайт Верховної Ради України. – Режим доступу: http://zakon4.rada.gov.ua/laws/show/959–12.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15. Про фінансовий лізинг: Закон України від 16.12.1997 № 723/97–ВР. Нова редакція від 16.01.2004 [Електронний ресурс] / Офіційний сайт Верховної Ради України. – Режим доступу: http://zakon3.rada.gov.ua/laws/show/723/97.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16. Про відновлення платоспроможності боржника або визнання його банкрутом: Закон України від 14.05.1992 № 2343–XII. Редакція від 16.01.2016 [Електронний ресурс] / Офіційний сайт Верховної Ради України. – Режим доступу: http://zakon3.rada.gov.ua/laws/show/2343–12.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17. Про третейські суди: Закон України від 11.05.2004 № 1701–IV. Редакція від 01.01.2016 [Електронний ресурс] / Офіційний сайт Верховної Ради України. – Режим доступу: http://zakon4.rada.gov.ua/laws/show/1701–15.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18. Про міжнародний комерційний арбітраж: Закон України від 24.02.1994 № 4002–XII. Редакція від 29.09.2005 [Електронний ресурс] / Офіційний сайт Верховної Ради України. – Режим доступу: http://zakon4.rada.gov.ua/laws/show/4002–12.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t>19. Про захист прав споживачів: Закон України від 12.05.1991 № 1023–XII. Редакція від 01.01.2016 [Електронний ресурс] / Офіційний сайт Верховної Ради України. – Режим доступу: http://zakon3.rada.gov.ua/laws/show/1023–12.</w:t>
      </w:r>
    </w:p>
    <w:p w:rsidR="00D90A85" w:rsidRDefault="00D90A85" w:rsidP="00D90A8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20. Про розвиток та державну підтримку малого і середнього підприємництва в Україні: Закон України від 22.03.2012 № 4618–VI. [Електронний ресурс] / Офіційний сайт Верховної Ради України. – Режим доступу: http://zakon3.rada.gov.ua/laws/show/4618–17.</w:t>
      </w:r>
    </w:p>
    <w:p w:rsidR="00D90A85" w:rsidRDefault="00D90A85" w:rsidP="00A378DF">
      <w:pPr>
        <w:jc w:val="center"/>
        <w:rPr>
          <w:b/>
          <w:sz w:val="28"/>
          <w:szCs w:val="28"/>
          <w:lang w:val="uk-UA"/>
        </w:rPr>
      </w:pPr>
    </w:p>
    <w:p w:rsidR="00F51BF5" w:rsidRDefault="00F51BF5" w:rsidP="00A378D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F51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Arial Unicode MS"/>
    <w:charset w:val="80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F68"/>
    <w:multiLevelType w:val="hybridMultilevel"/>
    <w:tmpl w:val="7AFA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2985"/>
    <w:multiLevelType w:val="hybridMultilevel"/>
    <w:tmpl w:val="2472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0A5"/>
    <w:multiLevelType w:val="hybridMultilevel"/>
    <w:tmpl w:val="3D16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682"/>
    <w:multiLevelType w:val="hybridMultilevel"/>
    <w:tmpl w:val="C5AE46F0"/>
    <w:lvl w:ilvl="0" w:tplc="A38A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815BA"/>
    <w:multiLevelType w:val="hybridMultilevel"/>
    <w:tmpl w:val="4E544F08"/>
    <w:lvl w:ilvl="0" w:tplc="31166D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9D1"/>
    <w:multiLevelType w:val="hybridMultilevel"/>
    <w:tmpl w:val="E21AA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1624"/>
    <w:multiLevelType w:val="hybridMultilevel"/>
    <w:tmpl w:val="2F36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C72B3"/>
    <w:multiLevelType w:val="singleLevel"/>
    <w:tmpl w:val="B2ACEE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</w:abstractNum>
  <w:abstractNum w:abstractNumId="8">
    <w:nsid w:val="21EF7829"/>
    <w:multiLevelType w:val="hybridMultilevel"/>
    <w:tmpl w:val="1C8C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25AA"/>
    <w:multiLevelType w:val="hybridMultilevel"/>
    <w:tmpl w:val="243213EA"/>
    <w:lvl w:ilvl="0" w:tplc="31166D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A1887"/>
    <w:multiLevelType w:val="hybridMultilevel"/>
    <w:tmpl w:val="F1AAA10A"/>
    <w:lvl w:ilvl="0" w:tplc="8D764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90478"/>
    <w:multiLevelType w:val="hybridMultilevel"/>
    <w:tmpl w:val="0A0E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6BA1"/>
    <w:multiLevelType w:val="hybridMultilevel"/>
    <w:tmpl w:val="BCD6103E"/>
    <w:lvl w:ilvl="0" w:tplc="31166D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25CB"/>
    <w:multiLevelType w:val="hybridMultilevel"/>
    <w:tmpl w:val="4F98E4DC"/>
    <w:lvl w:ilvl="0" w:tplc="CBD426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215"/>
    <w:multiLevelType w:val="hybridMultilevel"/>
    <w:tmpl w:val="D326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D6014"/>
    <w:multiLevelType w:val="hybridMultilevel"/>
    <w:tmpl w:val="BA28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8550B"/>
    <w:multiLevelType w:val="hybridMultilevel"/>
    <w:tmpl w:val="6396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2D90"/>
    <w:multiLevelType w:val="hybridMultilevel"/>
    <w:tmpl w:val="9810346E"/>
    <w:lvl w:ilvl="0" w:tplc="DD8846A4">
      <w:start w:val="1"/>
      <w:numFmt w:val="decimal"/>
      <w:lvlText w:val="%1)"/>
      <w:lvlJc w:val="left"/>
      <w:pPr>
        <w:ind w:left="1437" w:hanging="87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466C76"/>
    <w:multiLevelType w:val="hybridMultilevel"/>
    <w:tmpl w:val="3578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2571B"/>
    <w:multiLevelType w:val="hybridMultilevel"/>
    <w:tmpl w:val="BF12870C"/>
    <w:lvl w:ilvl="0" w:tplc="31166D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80A69"/>
    <w:multiLevelType w:val="hybridMultilevel"/>
    <w:tmpl w:val="5CF20CAC"/>
    <w:lvl w:ilvl="0" w:tplc="AA364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69783F"/>
    <w:multiLevelType w:val="hybridMultilevel"/>
    <w:tmpl w:val="4AF0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860A3"/>
    <w:multiLevelType w:val="hybridMultilevel"/>
    <w:tmpl w:val="A24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3455"/>
    <w:multiLevelType w:val="hybridMultilevel"/>
    <w:tmpl w:val="D2580BDC"/>
    <w:lvl w:ilvl="0" w:tplc="31166D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D5C46"/>
    <w:multiLevelType w:val="hybridMultilevel"/>
    <w:tmpl w:val="870C3F08"/>
    <w:lvl w:ilvl="0" w:tplc="31166D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27493"/>
    <w:multiLevelType w:val="hybridMultilevel"/>
    <w:tmpl w:val="1958946A"/>
    <w:lvl w:ilvl="0" w:tplc="31166D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17BA5"/>
    <w:multiLevelType w:val="hybridMultilevel"/>
    <w:tmpl w:val="F63E5BD4"/>
    <w:lvl w:ilvl="0" w:tplc="130042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5EF2BF00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3"/>
  </w:num>
  <w:num w:numId="5">
    <w:abstractNumId w:val="21"/>
  </w:num>
  <w:num w:numId="6">
    <w:abstractNumId w:val="2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18"/>
  </w:num>
  <w:num w:numId="12">
    <w:abstractNumId w:val="20"/>
  </w:num>
  <w:num w:numId="13">
    <w:abstractNumId w:val="1"/>
  </w:num>
  <w:num w:numId="14">
    <w:abstractNumId w:val="8"/>
  </w:num>
  <w:num w:numId="15">
    <w:abstractNumId w:val="22"/>
  </w:num>
  <w:num w:numId="16">
    <w:abstractNumId w:val="13"/>
  </w:num>
  <w:num w:numId="17">
    <w:abstractNumId w:val="4"/>
  </w:num>
  <w:num w:numId="18">
    <w:abstractNumId w:val="9"/>
  </w:num>
  <w:num w:numId="19">
    <w:abstractNumId w:val="25"/>
  </w:num>
  <w:num w:numId="20">
    <w:abstractNumId w:val="12"/>
  </w:num>
  <w:num w:numId="21">
    <w:abstractNumId w:val="23"/>
  </w:num>
  <w:num w:numId="22">
    <w:abstractNumId w:val="19"/>
  </w:num>
  <w:num w:numId="23">
    <w:abstractNumId w:val="2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C8"/>
    <w:rsid w:val="000F037E"/>
    <w:rsid w:val="001D06B9"/>
    <w:rsid w:val="002E6FCF"/>
    <w:rsid w:val="00375DD2"/>
    <w:rsid w:val="004D4DC8"/>
    <w:rsid w:val="006762A8"/>
    <w:rsid w:val="006D1E09"/>
    <w:rsid w:val="00A378DF"/>
    <w:rsid w:val="00AE43AA"/>
    <w:rsid w:val="00BF0AEC"/>
    <w:rsid w:val="00C706F6"/>
    <w:rsid w:val="00C729D2"/>
    <w:rsid w:val="00D54722"/>
    <w:rsid w:val="00D90A85"/>
    <w:rsid w:val="00E146AD"/>
    <w:rsid w:val="00E91075"/>
    <w:rsid w:val="00EC19F7"/>
    <w:rsid w:val="00F51BF5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4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A85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D90A85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semiHidden/>
    <w:rsid w:val="00D90A8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">
    <w:name w:val="Основной текст с отступом 3 Знак"/>
    <w:aliases w:val="Body Text Indent 3 Char Знак"/>
    <w:basedOn w:val="a0"/>
    <w:link w:val="30"/>
    <w:semiHidden/>
    <w:locked/>
    <w:rsid w:val="00D90A85"/>
    <w:rPr>
      <w:sz w:val="16"/>
      <w:szCs w:val="16"/>
      <w:lang w:val="uk-UA" w:eastAsia="x-none"/>
    </w:rPr>
  </w:style>
  <w:style w:type="paragraph" w:styleId="30">
    <w:name w:val="Body Text Indent 3"/>
    <w:aliases w:val="Body Text Indent 3 Char"/>
    <w:basedOn w:val="a"/>
    <w:link w:val="3"/>
    <w:semiHidden/>
    <w:unhideWhenUsed/>
    <w:rsid w:val="00D90A85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uk-UA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D90A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4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A85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D90A85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semiHidden/>
    <w:rsid w:val="00D90A8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">
    <w:name w:val="Основной текст с отступом 3 Знак"/>
    <w:aliases w:val="Body Text Indent 3 Char Знак"/>
    <w:basedOn w:val="a0"/>
    <w:link w:val="30"/>
    <w:semiHidden/>
    <w:locked/>
    <w:rsid w:val="00D90A85"/>
    <w:rPr>
      <w:sz w:val="16"/>
      <w:szCs w:val="16"/>
      <w:lang w:val="uk-UA" w:eastAsia="x-none"/>
    </w:rPr>
  </w:style>
  <w:style w:type="paragraph" w:styleId="30">
    <w:name w:val="Body Text Indent 3"/>
    <w:aliases w:val="Body Text Indent 3 Char"/>
    <w:basedOn w:val="a"/>
    <w:link w:val="3"/>
    <w:semiHidden/>
    <w:unhideWhenUsed/>
    <w:rsid w:val="00D90A85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uk-UA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D90A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Пользователь Windows</cp:lastModifiedBy>
  <cp:revision>2</cp:revision>
  <dcterms:created xsi:type="dcterms:W3CDTF">2019-02-02T01:07:00Z</dcterms:created>
  <dcterms:modified xsi:type="dcterms:W3CDTF">2019-02-02T01:07:00Z</dcterms:modified>
</cp:coreProperties>
</file>