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A" w:rsidRPr="00FE206E" w:rsidRDefault="00155C0A" w:rsidP="00155C0A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155C0A" w:rsidRPr="00FE206E" w:rsidRDefault="00155C0A" w:rsidP="00155C0A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155C0A" w:rsidRPr="00C46DAD" w:rsidRDefault="00155C0A" w:rsidP="00155C0A">
      <w:pPr>
        <w:pStyle w:val="Style2"/>
        <w:widowControl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46DA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БАКАЛАВР</w:t>
      </w:r>
    </w:p>
    <w:p w:rsidR="00155C0A" w:rsidRPr="00C46DAD" w:rsidRDefault="00155C0A" w:rsidP="00155C0A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EAD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машин та обладнання технологічних процесів</w:t>
      </w:r>
    </w:p>
    <w:p w:rsidR="00155C0A" w:rsidRPr="00401EAD" w:rsidRDefault="00155C0A" w:rsidP="00155C0A">
      <w:pPr>
        <w:pStyle w:val="Style2"/>
        <w:widowControl/>
        <w:contextualSpacing/>
        <w:jc w:val="center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</w:p>
    <w:p w:rsidR="00155C0A" w:rsidRPr="00FE206E" w:rsidRDefault="00155C0A" w:rsidP="00155C0A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155C0A" w:rsidRPr="00FE206E" w:rsidRDefault="00155C0A" w:rsidP="00155C0A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E07B17">
        <w:rPr>
          <w:rStyle w:val="FontStyle16"/>
          <w:rFonts w:ascii="Times New Roman" w:hAnsi="Times New Roman"/>
          <w:bCs/>
          <w:sz w:val="28"/>
          <w:szCs w:val="28"/>
          <w:lang w:eastAsia="uk-UA"/>
        </w:rPr>
        <w:t xml:space="preserve">            </w:t>
      </w:r>
      <w:r w:rsidRPr="00FE206E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155C0A" w:rsidRDefault="00155C0A" w:rsidP="00155C0A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03690F">
        <w:rPr>
          <w:rStyle w:val="FontStyle18"/>
          <w:rFonts w:ascii="Times New Roman" w:hAnsi="Times New Roman"/>
          <w:sz w:val="28"/>
          <w:szCs w:val="28"/>
          <w:lang w:val="uk-UA" w:eastAsia="uk-UA"/>
        </w:rPr>
        <w:t>Декан</w:t>
      </w:r>
      <w:r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 будівельно-технологічного </w:t>
      </w:r>
    </w:p>
    <w:p w:rsidR="00155C0A" w:rsidRPr="0003690F" w:rsidRDefault="00155C0A" w:rsidP="00155C0A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                         факультету</w:t>
      </w:r>
    </w:p>
    <w:p w:rsidR="00155C0A" w:rsidRPr="00FE206E" w:rsidRDefault="00155C0A" w:rsidP="00155C0A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__________/ 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В.І. </w:t>
      </w:r>
      <w:proofErr w:type="spellStart"/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Гоц</w:t>
      </w:r>
      <w:proofErr w:type="spellEnd"/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/</w:t>
      </w:r>
    </w:p>
    <w:p w:rsidR="00155C0A" w:rsidRPr="00FE206E" w:rsidRDefault="00155C0A" w:rsidP="00155C0A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 20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18</w:t>
      </w:r>
      <w:r w:rsidRPr="00FE206E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155C0A" w:rsidRPr="00AB6600" w:rsidRDefault="00155C0A" w:rsidP="00155C0A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155C0A" w:rsidRPr="00401EAD" w:rsidRDefault="00155C0A" w:rsidP="00155C0A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01EAD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155C0A" w:rsidRPr="001D7160" w:rsidRDefault="00155C0A" w:rsidP="00155C0A">
      <w:pPr>
        <w:pStyle w:val="Style9"/>
        <w:widowControl/>
        <w:spacing w:line="240" w:lineRule="auto"/>
        <w:contextualSpacing/>
        <w:rPr>
          <w:rFonts w:ascii="Times New Roman" w:hAnsi="Times New Roman"/>
          <w:b/>
          <w:sz w:val="18"/>
          <w:szCs w:val="18"/>
          <w:lang w:val="uk-UA"/>
        </w:rPr>
      </w:pPr>
    </w:p>
    <w:p w:rsidR="0045732C" w:rsidRPr="0045732C" w:rsidRDefault="00B37C66" w:rsidP="0045732C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sz w:val="28"/>
          <w:szCs w:val="28"/>
          <w:u w:val="single"/>
          <w:lang w:eastAsia="uk-UA"/>
        </w:rPr>
      </w:pPr>
      <w:r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  <w:t>Технічне регулювання</w:t>
      </w:r>
      <w:r w:rsidR="00E70037" w:rsidRPr="00E70037">
        <w:rPr>
          <w:rStyle w:val="FontStyle21"/>
          <w:rFonts w:ascii="Times New Roman" w:hAnsi="Times New Roman"/>
          <w:b/>
          <w:sz w:val="28"/>
          <w:szCs w:val="28"/>
          <w:u w:val="single"/>
          <w:lang w:eastAsia="uk-UA"/>
        </w:rPr>
        <w:t xml:space="preserve"> </w:t>
      </w:r>
      <w:r w:rsidR="0045732C" w:rsidRPr="0045732C">
        <w:rPr>
          <w:rStyle w:val="FontStyle21"/>
          <w:rFonts w:ascii="Times New Roman" w:hAnsi="Times New Roman"/>
          <w:b/>
          <w:sz w:val="28"/>
          <w:szCs w:val="28"/>
          <w:u w:val="single"/>
          <w:lang w:eastAsia="uk-UA"/>
        </w:rPr>
        <w:t>(</w:t>
      </w:r>
      <w:r w:rsidR="0045732C"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  <w:t>Основи стандартизації, метрології і управління якістю</w:t>
      </w:r>
      <w:r w:rsidR="0045732C" w:rsidRPr="0045732C">
        <w:rPr>
          <w:rStyle w:val="FontStyle21"/>
          <w:rFonts w:ascii="Times New Roman" w:hAnsi="Times New Roman"/>
          <w:b/>
          <w:sz w:val="28"/>
          <w:szCs w:val="28"/>
          <w:u w:val="single"/>
          <w:lang w:eastAsia="uk-UA"/>
        </w:rPr>
        <w:t>)</w:t>
      </w:r>
    </w:p>
    <w:p w:rsidR="00155C0A" w:rsidRPr="0045732C" w:rsidRDefault="00155C0A" w:rsidP="00155C0A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</w:pPr>
    </w:p>
    <w:p w:rsidR="00155C0A" w:rsidRDefault="00155C0A" w:rsidP="0045732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FE206E"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155C0A" w:rsidRPr="00FE206E" w:rsidRDefault="00155C0A" w:rsidP="00155C0A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805"/>
      </w:tblGrid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155C0A" w:rsidRPr="005E0319" w:rsidTr="0045732C">
        <w:trPr>
          <w:trHeight w:val="322"/>
        </w:trPr>
        <w:tc>
          <w:tcPr>
            <w:tcW w:w="821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076</w:t>
            </w:r>
          </w:p>
        </w:tc>
        <w:tc>
          <w:tcPr>
            <w:tcW w:w="8805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683E76">
              <w:rPr>
                <w:rFonts w:cs="Arial"/>
                <w:color w:val="333333"/>
                <w:shd w:val="clear" w:color="auto" w:fill="FFFFFF"/>
                <w:lang w:val="uk-UA"/>
              </w:rPr>
              <w:t>«</w:t>
            </w:r>
            <w:r>
              <w:rPr>
                <w:rFonts w:cs="Arial"/>
                <w:color w:val="333333"/>
                <w:shd w:val="clear" w:color="auto" w:fill="FFFFFF"/>
                <w:lang w:val="uk-UA"/>
              </w:rPr>
              <w:t>Підприємництво, торгівля і біржова діяльність»</w:t>
            </w: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1"/>
                <w:rFonts w:ascii="Times New Roman" w:hAnsi="Times New Roman"/>
                <w:sz w:val="20"/>
                <w:szCs w:val="20"/>
                <w:lang w:val="uk-UA" w:eastAsia="uk-UA"/>
              </w:rPr>
              <w:t>назва спеціалізації</w:t>
            </w: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«Товарознавство і комерційна діяльність»</w:t>
            </w: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55C0A" w:rsidRPr="00FE206E" w:rsidRDefault="00155C0A" w:rsidP="00155C0A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155C0A" w:rsidRPr="00FE206E" w:rsidTr="0045732C">
        <w:tc>
          <w:tcPr>
            <w:tcW w:w="3692" w:type="pct"/>
            <w:tcBorders>
              <w:bottom w:val="nil"/>
            </w:tcBorders>
          </w:tcPr>
          <w:p w:rsidR="00155C0A" w:rsidRPr="00FE206E" w:rsidRDefault="00155C0A" w:rsidP="0045732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55C0A" w:rsidRPr="00F21A82" w:rsidTr="0045732C">
        <w:tc>
          <w:tcPr>
            <w:tcW w:w="3692" w:type="pct"/>
            <w:tcBorders>
              <w:bottom w:val="single" w:sz="4" w:space="0" w:color="auto"/>
            </w:tcBorders>
          </w:tcPr>
          <w:p w:rsidR="00155C0A" w:rsidRPr="00C46DAD" w:rsidRDefault="00155C0A" w:rsidP="0045732C">
            <w:pPr>
              <w:widowControl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Косминський І.В.</w:t>
            </w:r>
            <w:r w:rsidRPr="00C46DA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155C0A" w:rsidRPr="00F21A82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55C0A" w:rsidRPr="00FE206E" w:rsidTr="0045732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155C0A" w:rsidRPr="00FE206E" w:rsidRDefault="00155C0A" w:rsidP="0045732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155C0A" w:rsidRPr="00F21A82" w:rsidTr="0045732C">
        <w:tc>
          <w:tcPr>
            <w:tcW w:w="3692" w:type="pct"/>
            <w:tcBorders>
              <w:bottom w:val="single" w:sz="4" w:space="0" w:color="auto"/>
            </w:tcBorders>
          </w:tcPr>
          <w:p w:rsidR="00155C0A" w:rsidRPr="00F21A82" w:rsidRDefault="00155C0A" w:rsidP="0045732C">
            <w:pPr>
              <w:widowControl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155C0A" w:rsidRPr="00F21A82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55C0A" w:rsidRPr="00FE206E" w:rsidTr="0045732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155C0A" w:rsidRPr="00FE206E" w:rsidRDefault="00155C0A" w:rsidP="0045732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155C0A" w:rsidRPr="00FE206E" w:rsidTr="0045732C">
        <w:tc>
          <w:tcPr>
            <w:tcW w:w="3692" w:type="pct"/>
            <w:tcBorders>
              <w:bottom w:val="single" w:sz="4" w:space="0" w:color="auto"/>
            </w:tcBorders>
          </w:tcPr>
          <w:p w:rsidR="00155C0A" w:rsidRPr="00FE206E" w:rsidRDefault="00155C0A" w:rsidP="0045732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 w:rsidR="00155C0A" w:rsidRPr="00FE206E" w:rsidTr="0045732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155C0A" w:rsidRPr="00FE206E" w:rsidRDefault="00155C0A" w:rsidP="0045732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155C0A" w:rsidRPr="00FE206E" w:rsidRDefault="00155C0A" w:rsidP="00155C0A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машин та обладнання технологічних процесів</w:t>
      </w:r>
    </w:p>
    <w:p w:rsidR="00155C0A" w:rsidRPr="00AB6600" w:rsidRDefault="00155C0A" w:rsidP="00155C0A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155C0A" w:rsidRPr="00FE206E" w:rsidRDefault="00155C0A" w:rsidP="00155C0A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протокол № __ від "__"____________20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18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</w:t>
      </w:r>
    </w:p>
    <w:p w:rsidR="00155C0A" w:rsidRPr="00AB6600" w:rsidRDefault="00155C0A" w:rsidP="00155C0A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155C0A" w:rsidRPr="00FE206E" w:rsidRDefault="00155C0A" w:rsidP="00155C0A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З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 xml:space="preserve">авідувач кафедри    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193D5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Назаренко І.І.)</w:t>
      </w:r>
    </w:p>
    <w:p w:rsidR="00155C0A" w:rsidRPr="00FE206E" w:rsidRDefault="00155C0A" w:rsidP="00155C0A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FE206E">
        <w:rPr>
          <w:rFonts w:ascii="Times New Roman" w:hAnsi="Times New Roman"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155C0A" w:rsidRPr="00AB6600" w:rsidRDefault="00155C0A" w:rsidP="00155C0A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155C0A" w:rsidRPr="00235994" w:rsidRDefault="00155C0A" w:rsidP="00155C0A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Схвалено на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вчально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-методичною комісією спеціал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ьності (НМКС</w:t>
      </w:r>
      <w:r w:rsidRPr="00235994">
        <w:rPr>
          <w:bCs/>
          <w:sz w:val="28"/>
          <w:szCs w:val="28"/>
          <w:lang w:val="uk-UA" w:eastAsia="uk-UA"/>
        </w:rPr>
        <w:t xml:space="preserve">): </w:t>
      </w:r>
      <w:r w:rsidRPr="00235994">
        <w:rPr>
          <w:rFonts w:cs="Arial"/>
          <w:color w:val="333333"/>
          <w:sz w:val="28"/>
          <w:szCs w:val="28"/>
          <w:shd w:val="clear" w:color="auto" w:fill="FFFFFF"/>
          <w:lang w:val="uk-UA"/>
        </w:rPr>
        <w:t>«</w:t>
      </w:r>
      <w:r>
        <w:rPr>
          <w:rFonts w:cs="Arial"/>
          <w:color w:val="333333"/>
          <w:shd w:val="clear" w:color="auto" w:fill="FFFFFF"/>
          <w:lang w:val="uk-UA"/>
        </w:rPr>
        <w:t>Підприємництво, торгівля і біржова діяльність</w:t>
      </w:r>
      <w:r w:rsidRPr="00235994">
        <w:rPr>
          <w:rFonts w:cs="Arial"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155C0A" w:rsidRPr="00AB6600" w:rsidRDefault="00155C0A" w:rsidP="00155C0A">
      <w:pPr>
        <w:widowControl/>
        <w:ind w:left="3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155C0A" w:rsidRPr="00FE206E" w:rsidRDefault="00155C0A" w:rsidP="00155C0A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Протокол №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від "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"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20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18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року</w:t>
      </w:r>
    </w:p>
    <w:p w:rsidR="00155C0A" w:rsidRPr="00AB6600" w:rsidRDefault="00155C0A" w:rsidP="00155C0A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155C0A" w:rsidRPr="00FE206E" w:rsidRDefault="00155C0A" w:rsidP="00155C0A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 w:rsidRPr="00E07B17">
        <w:rPr>
          <w:rFonts w:ascii="Times New Roman" w:hAnsi="Times New Roman"/>
          <w:bCs/>
          <w:sz w:val="28"/>
          <w:szCs w:val="28"/>
          <w:u w:val="single"/>
          <w:lang w:eastAsia="uk-UA"/>
        </w:rPr>
        <w:t xml:space="preserve">                              </w:t>
      </w:r>
      <w:r w:rsidRPr="00193D5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)</w:t>
      </w:r>
    </w:p>
    <w:p w:rsidR="00155C0A" w:rsidRPr="00613252" w:rsidRDefault="00155C0A" w:rsidP="00155C0A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613252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FE206E">
        <w:rPr>
          <w:rFonts w:ascii="Times New Roman" w:hAnsi="Times New Roman"/>
          <w:sz w:val="28"/>
          <w:szCs w:val="28"/>
          <w:lang w:val="uk-UA" w:eastAsia="uk-UA"/>
        </w:rPr>
        <w:tab/>
      </w:r>
      <w:r w:rsidRPr="00613252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p w:rsidR="00155C0A" w:rsidRDefault="00155C0A" w:rsidP="00155C0A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155C0A" w:rsidSect="0045732C">
          <w:footerReference w:type="default" r:id="rId9"/>
          <w:type w:val="continuous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155C0A" w:rsidRDefault="00155C0A" w:rsidP="00155C0A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623510"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  <w:r w:rsidRPr="006D0432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>2018-2019 рр.</w:t>
      </w:r>
    </w:p>
    <w:p w:rsidR="00155C0A" w:rsidRPr="00973130" w:rsidRDefault="00155C0A" w:rsidP="00155C0A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155C0A" w:rsidTr="0045732C">
        <w:tc>
          <w:tcPr>
            <w:tcW w:w="979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155C0A" w:rsidRPr="003E6BBF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4527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155C0A" w:rsidTr="0045732C">
        <w:tc>
          <w:tcPr>
            <w:tcW w:w="979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98" w:type="dxa"/>
            <w:gridSpan w:val="5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 w:rsidR="005E031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Tr="0045732C">
        <w:tc>
          <w:tcPr>
            <w:tcW w:w="979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Tr="0045732C">
        <w:tc>
          <w:tcPr>
            <w:tcW w:w="979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Tr="0045732C">
        <w:trPr>
          <w:trHeight w:val="856"/>
        </w:trPr>
        <w:tc>
          <w:tcPr>
            <w:tcW w:w="979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5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RPr="003E6BBF" w:rsidTr="0045732C">
        <w:tc>
          <w:tcPr>
            <w:tcW w:w="979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076</w:t>
            </w:r>
          </w:p>
        </w:tc>
        <w:tc>
          <w:tcPr>
            <w:tcW w:w="4572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«Підприємництво, торгівля і біржова діяльність»</w:t>
            </w:r>
          </w:p>
        </w:tc>
        <w:tc>
          <w:tcPr>
            <w:tcW w:w="633" w:type="dxa"/>
            <w:vAlign w:val="center"/>
          </w:tcPr>
          <w:p w:rsidR="00155C0A" w:rsidRPr="00683E76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48" w:type="dxa"/>
            <w:vAlign w:val="center"/>
          </w:tcPr>
          <w:p w:rsidR="00155C0A" w:rsidRPr="00683E76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60</w:t>
            </w:r>
          </w:p>
        </w:tc>
        <w:tc>
          <w:tcPr>
            <w:tcW w:w="648" w:type="dxa"/>
            <w:vAlign w:val="center"/>
          </w:tcPr>
          <w:p w:rsidR="00155C0A" w:rsidRPr="00B37C6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632" w:type="dxa"/>
            <w:vAlign w:val="center"/>
          </w:tcPr>
          <w:p w:rsidR="00155C0A" w:rsidRPr="00B37C6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10</w:t>
            </w:r>
          </w:p>
        </w:tc>
        <w:tc>
          <w:tcPr>
            <w:tcW w:w="635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  <w:t>10</w:t>
            </w:r>
          </w:p>
        </w:tc>
        <w:tc>
          <w:tcPr>
            <w:tcW w:w="635" w:type="dxa"/>
            <w:vAlign w:val="center"/>
          </w:tcPr>
          <w:p w:rsidR="00155C0A" w:rsidRPr="00B37C66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</w:pPr>
          </w:p>
        </w:tc>
        <w:tc>
          <w:tcPr>
            <w:tcW w:w="636" w:type="dxa"/>
            <w:vAlign w:val="center"/>
          </w:tcPr>
          <w:p w:rsidR="00155C0A" w:rsidRPr="00235994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155C0A" w:rsidRPr="00235994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155C0A" w:rsidRPr="00683E76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91" w:type="dxa"/>
            <w:vAlign w:val="center"/>
          </w:tcPr>
          <w:p w:rsidR="00155C0A" w:rsidRPr="003E6BBF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155C0A" w:rsidTr="0045732C">
        <w:tc>
          <w:tcPr>
            <w:tcW w:w="979" w:type="dxa"/>
          </w:tcPr>
          <w:p w:rsidR="00155C0A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235994" w:rsidRDefault="00155C0A" w:rsidP="0045732C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2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Tr="0045732C">
        <w:tc>
          <w:tcPr>
            <w:tcW w:w="979" w:type="dxa"/>
          </w:tcPr>
          <w:p w:rsidR="00155C0A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155C0A" w:rsidRPr="00DF33F8" w:rsidRDefault="00155C0A" w:rsidP="0045732C">
            <w:pPr>
              <w:pStyle w:val="Style10"/>
              <w:widowControl/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2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90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55C0A" w:rsidRDefault="00155C0A" w:rsidP="00155C0A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C0A" w:rsidRDefault="00155C0A" w:rsidP="00155C0A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B37C66" w:rsidTr="0045732C">
        <w:tc>
          <w:tcPr>
            <w:tcW w:w="979" w:type="dxa"/>
            <w:vMerge w:val="restart"/>
            <w:textDirection w:val="btLr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B37C66" w:rsidRPr="003E6BBF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4527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B37C66" w:rsidTr="0045732C">
        <w:tc>
          <w:tcPr>
            <w:tcW w:w="979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B37C66" w:rsidRPr="00C45270" w:rsidRDefault="00B37C66" w:rsidP="0045732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98" w:type="dxa"/>
            <w:gridSpan w:val="5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 w:rsidR="005E031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7C66" w:rsidTr="0045732C">
        <w:tc>
          <w:tcPr>
            <w:tcW w:w="979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7C66" w:rsidTr="0045732C">
        <w:tc>
          <w:tcPr>
            <w:tcW w:w="979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7C66" w:rsidTr="0045732C">
        <w:trPr>
          <w:trHeight w:val="856"/>
        </w:trPr>
        <w:tc>
          <w:tcPr>
            <w:tcW w:w="979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5" w:type="dxa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55" w:type="dxa"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B37C66" w:rsidRPr="00C45270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7C66" w:rsidRPr="003E6BBF" w:rsidTr="0045732C">
        <w:tc>
          <w:tcPr>
            <w:tcW w:w="979" w:type="dxa"/>
          </w:tcPr>
          <w:p w:rsidR="00B37C66" w:rsidRPr="00683E76" w:rsidRDefault="00B37C66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076</w:t>
            </w:r>
          </w:p>
        </w:tc>
        <w:tc>
          <w:tcPr>
            <w:tcW w:w="4572" w:type="dxa"/>
          </w:tcPr>
          <w:p w:rsidR="00B37C66" w:rsidRPr="00683E76" w:rsidRDefault="00B37C66" w:rsidP="0045732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«Підприємництво, торгівля і біржова діяльність»</w:t>
            </w:r>
          </w:p>
        </w:tc>
        <w:tc>
          <w:tcPr>
            <w:tcW w:w="633" w:type="dxa"/>
            <w:vAlign w:val="center"/>
          </w:tcPr>
          <w:p w:rsidR="00B37C66" w:rsidRPr="00683E7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48" w:type="dxa"/>
            <w:vAlign w:val="center"/>
          </w:tcPr>
          <w:p w:rsidR="00B37C66" w:rsidRPr="00683E7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60</w:t>
            </w:r>
          </w:p>
        </w:tc>
        <w:tc>
          <w:tcPr>
            <w:tcW w:w="648" w:type="dxa"/>
            <w:vAlign w:val="center"/>
          </w:tcPr>
          <w:p w:rsidR="00B37C66" w:rsidRPr="00B37C6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10</w:t>
            </w:r>
          </w:p>
        </w:tc>
        <w:tc>
          <w:tcPr>
            <w:tcW w:w="632" w:type="dxa"/>
            <w:vAlign w:val="center"/>
          </w:tcPr>
          <w:p w:rsidR="00B37C66" w:rsidRPr="00B37C6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635" w:type="dxa"/>
            <w:vAlign w:val="center"/>
          </w:tcPr>
          <w:p w:rsidR="00B37C66" w:rsidRPr="00B37C6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  <w:t>8</w:t>
            </w:r>
          </w:p>
        </w:tc>
        <w:tc>
          <w:tcPr>
            <w:tcW w:w="635" w:type="dxa"/>
            <w:vAlign w:val="center"/>
          </w:tcPr>
          <w:p w:rsidR="00B37C66" w:rsidRPr="00B37C6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</w:pPr>
          </w:p>
        </w:tc>
        <w:tc>
          <w:tcPr>
            <w:tcW w:w="636" w:type="dxa"/>
            <w:vAlign w:val="center"/>
          </w:tcPr>
          <w:p w:rsidR="00B37C66" w:rsidRPr="00235994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B37C66" w:rsidRPr="00235994" w:rsidRDefault="00B37C66" w:rsidP="00457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B37C66" w:rsidRPr="00235994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B37C66" w:rsidRPr="00683E76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:rsidR="00B37C66" w:rsidRPr="00235994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B37C66" w:rsidRPr="00B37C66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491" w:type="dxa"/>
            <w:vAlign w:val="center"/>
          </w:tcPr>
          <w:p w:rsidR="00B37C66" w:rsidRPr="003E6BBF" w:rsidRDefault="00B37C66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155C0A" w:rsidRPr="00973130" w:rsidRDefault="00155C0A" w:rsidP="00155C0A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155C0A" w:rsidRPr="00973130" w:rsidSect="0045732C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45732C" w:rsidRDefault="0045732C" w:rsidP="0045732C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930DD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45732C" w:rsidRDefault="0045732C" w:rsidP="0045732C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5732C" w:rsidRDefault="0045732C" w:rsidP="0045732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/>
          <w:lang w:val="uk-UA"/>
        </w:rPr>
      </w:pPr>
      <w:r w:rsidRPr="002A6B34">
        <w:rPr>
          <w:rFonts w:ascii="Times New Roman" w:eastAsia="Times New Roman" w:hAnsi="Times New Roman"/>
          <w:lang w:val="uk-UA"/>
        </w:rPr>
        <w:t xml:space="preserve">Мета </w:t>
      </w:r>
      <w:r>
        <w:rPr>
          <w:rFonts w:ascii="Times New Roman" w:eastAsia="Times New Roman" w:hAnsi="Times New Roman"/>
          <w:lang w:val="uk-UA"/>
        </w:rPr>
        <w:t>дисципліни полягає в ознайомленні студентів з науковими основами стандартизації та метрології, єдності вимірювання, методам забезпечення взаємозамінності.</w:t>
      </w:r>
    </w:p>
    <w:p w:rsidR="0045732C" w:rsidRPr="002A6B34" w:rsidRDefault="0045732C" w:rsidP="0045732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/>
          <w:lang w:val="uk-UA"/>
        </w:rPr>
      </w:pPr>
      <w:r w:rsidRPr="002A6B34">
        <w:rPr>
          <w:rFonts w:ascii="Times New Roman" w:eastAsia="Times New Roman" w:hAnsi="Times New Roman"/>
          <w:lang w:val="uk-UA"/>
        </w:rPr>
        <w:t xml:space="preserve">Завданням дисципліни є </w:t>
      </w:r>
      <w:r>
        <w:rPr>
          <w:rFonts w:ascii="Times New Roman" w:eastAsia="Times New Roman" w:hAnsi="Times New Roman"/>
          <w:lang w:val="uk-UA"/>
        </w:rPr>
        <w:t>ознайомлення з методикою проведення теоретичних та експериментальних досліджень на задану тематику. Навчитися визначати значення критеріїв оцінки конструктивних та технологічних параметрів.</w:t>
      </w:r>
      <w:r w:rsidRPr="002A6B34">
        <w:rPr>
          <w:rFonts w:ascii="Times New Roman" w:eastAsia="Times New Roman" w:hAnsi="Times New Roman"/>
          <w:lang w:val="uk-UA"/>
        </w:rPr>
        <w:t>.</w:t>
      </w:r>
    </w:p>
    <w:p w:rsidR="0045732C" w:rsidRPr="00FE206E" w:rsidRDefault="0045732C" w:rsidP="0045732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32C" w:rsidRPr="004F4BE6" w:rsidRDefault="0045732C" w:rsidP="0045732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BE6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525"/>
        <w:gridCol w:w="141"/>
        <w:gridCol w:w="5090"/>
      </w:tblGrid>
      <w:tr w:rsidR="0045732C" w:rsidRPr="00744585" w:rsidTr="0045732C">
        <w:tc>
          <w:tcPr>
            <w:tcW w:w="817" w:type="dxa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3686" w:type="dxa"/>
            <w:gridSpan w:val="2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5123" w:type="dxa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45732C" w:rsidRPr="003E6BBF" w:rsidTr="0045732C">
        <w:tc>
          <w:tcPr>
            <w:tcW w:w="9626" w:type="dxa"/>
            <w:gridSpan w:val="4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Спеціальні (фахові) компетентності. Загально-професійні</w:t>
            </w:r>
          </w:p>
        </w:tc>
      </w:tr>
      <w:tr w:rsidR="0045732C" w:rsidRPr="003E6BBF" w:rsidTr="0045732C">
        <w:trPr>
          <w:trHeight w:val="408"/>
        </w:trPr>
        <w:tc>
          <w:tcPr>
            <w:tcW w:w="817" w:type="dxa"/>
            <w:vMerge w:val="restart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45732C" w:rsidRPr="000311C8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Здатність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розрізняти різні типи вимірювальної техніки </w:t>
            </w:r>
          </w:p>
        </w:tc>
        <w:tc>
          <w:tcPr>
            <w:tcW w:w="5265" w:type="dxa"/>
            <w:gridSpan w:val="2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основні типи вимірювальної техніки</w:t>
            </w:r>
          </w:p>
        </w:tc>
      </w:tr>
      <w:tr w:rsidR="0045732C" w:rsidRPr="003E6BBF" w:rsidTr="0045732C">
        <w:trPr>
          <w:trHeight w:val="419"/>
        </w:trPr>
        <w:tc>
          <w:tcPr>
            <w:tcW w:w="817" w:type="dxa"/>
            <w:vMerge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45732C" w:rsidRPr="000311C8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користуватися вимірювальною технікою</w:t>
            </w:r>
          </w:p>
        </w:tc>
      </w:tr>
      <w:tr w:rsidR="0045732C" w:rsidRPr="003E6BBF" w:rsidTr="0045732C">
        <w:trPr>
          <w:trHeight w:val="269"/>
        </w:trPr>
        <w:tc>
          <w:tcPr>
            <w:tcW w:w="817" w:type="dxa"/>
            <w:vMerge w:val="restart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45732C" w:rsidRPr="001D6536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Розуміння побудови систем стандартизації та вміння в них орієнтуватися</w:t>
            </w:r>
          </w:p>
        </w:tc>
        <w:tc>
          <w:tcPr>
            <w:tcW w:w="5265" w:type="dxa"/>
            <w:gridSpan w:val="2"/>
          </w:tcPr>
          <w:p w:rsidR="0045732C" w:rsidRPr="001D6536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структуру систем стандартизації та орієнтуватися в ній</w:t>
            </w:r>
          </w:p>
        </w:tc>
      </w:tr>
      <w:tr w:rsidR="0045732C" w:rsidRPr="003E6BBF" w:rsidTr="0045732C">
        <w:trPr>
          <w:trHeight w:val="279"/>
        </w:trPr>
        <w:tc>
          <w:tcPr>
            <w:tcW w:w="817" w:type="dxa"/>
            <w:vMerge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45732C" w:rsidRPr="001D6536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45732C" w:rsidRPr="001D6536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використовувати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систему стандартизації при виконанні робіт.</w:t>
            </w:r>
          </w:p>
        </w:tc>
      </w:tr>
      <w:tr w:rsidR="0045732C" w:rsidRPr="003E6BBF" w:rsidTr="0045732C">
        <w:trPr>
          <w:trHeight w:val="1106"/>
        </w:trPr>
        <w:tc>
          <w:tcPr>
            <w:tcW w:w="817" w:type="dxa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45732C" w:rsidRPr="001D6536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Володіння методами обробки числових та нечислових даних одержаних за висновками технічного контролю та їх використання</w:t>
            </w:r>
          </w:p>
        </w:tc>
        <w:tc>
          <w:tcPr>
            <w:tcW w:w="5265" w:type="dxa"/>
            <w:gridSpan w:val="2"/>
          </w:tcPr>
          <w:p w:rsidR="0045732C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методи обробки числових та нечислових даних одержаних за висновками технічного контролю.</w:t>
            </w:r>
          </w:p>
          <w:p w:rsidR="0045732C" w:rsidRPr="001D6536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користуватися отриманими знаннями для побудов діаграм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Парето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Ісікави</w:t>
            </w:r>
            <w:proofErr w:type="spellEnd"/>
          </w:p>
        </w:tc>
      </w:tr>
    </w:tbl>
    <w:p w:rsidR="0045732C" w:rsidRDefault="0045732C" w:rsidP="0045732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32C" w:rsidRDefault="0045732C" w:rsidP="0045732C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5732C" w:rsidRPr="00B610EC" w:rsidRDefault="0045732C" w:rsidP="0045732C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0EC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D28">
        <w:rPr>
          <w:rFonts w:ascii="Times New Roman" w:hAnsi="Times New Roman"/>
          <w:b/>
          <w:sz w:val="28"/>
          <w:szCs w:val="28"/>
          <w:lang w:val="uk-UA"/>
        </w:rPr>
        <w:t>Змістовий модуль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5732C" w:rsidRPr="001D415A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Метрологія</w:t>
      </w:r>
    </w:p>
    <w:p w:rsidR="0045732C" w:rsidRPr="00AF4E00" w:rsidRDefault="0045732C" w:rsidP="0045732C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1</w:t>
      </w:r>
    </w:p>
    <w:p w:rsidR="0045732C" w:rsidRDefault="0045732C" w:rsidP="0045732C">
      <w:pPr>
        <w:ind w:firstLine="454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Основи метрології</w:t>
      </w:r>
      <w:r w:rsidRPr="00AF4E00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Історія розвитку метрології</w:t>
      </w:r>
      <w:r w:rsidRPr="000F4C6D">
        <w:rPr>
          <w:rFonts w:ascii="Times New Roman" w:hAnsi="Times New Roman"/>
          <w:color w:val="000000" w:themeColor="text1"/>
          <w:lang w:val="uk-UA"/>
        </w:rPr>
        <w:t>.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Роль метрології в сучасному світі.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Основи вимірювання та обробки інформації.</w:t>
      </w:r>
    </w:p>
    <w:p w:rsidR="0045732C" w:rsidRPr="000F4C6D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Засоби вимірювальної техніки.</w:t>
      </w:r>
    </w:p>
    <w:p w:rsidR="0045732C" w:rsidRPr="00AF4E00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>Висновки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1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B63BAA" w:rsidRDefault="0045732C" w:rsidP="0045732C">
      <w:pPr>
        <w:ind w:firstLine="425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lang w:val="uk-UA"/>
        </w:rPr>
        <w:t>Основи вимірювання та обробки вимірювальної інформації.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B63BAA" w:rsidRDefault="0045732C" w:rsidP="0045732C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  <w:r w:rsidRPr="00B63BAA">
        <w:rPr>
          <w:rFonts w:ascii="Times New Roman" w:eastAsia="Times New Roman" w:hAnsi="Times New Roman"/>
          <w:lang w:val="uk-UA"/>
        </w:rPr>
        <w:t>Засоби вимірювальної техніки</w:t>
      </w:r>
    </w:p>
    <w:p w:rsidR="0045732C" w:rsidRPr="003E6BBF" w:rsidRDefault="0045732C" w:rsidP="0045732C">
      <w:pPr>
        <w:rPr>
          <w:rFonts w:ascii="Times New Roman" w:hAnsi="Times New Roman"/>
          <w:b/>
          <w:color w:val="FF0000"/>
          <w:lang w:val="uk-UA"/>
        </w:rPr>
      </w:pP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2.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Стандартизація</w:t>
      </w:r>
    </w:p>
    <w:p w:rsidR="0045732C" w:rsidRPr="00FD48F2" w:rsidRDefault="0045732C" w:rsidP="0045732C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2</w:t>
      </w:r>
    </w:p>
    <w:p w:rsidR="0045732C" w:rsidRPr="003E6BBF" w:rsidRDefault="0045732C" w:rsidP="0045732C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Система стандартизації </w:t>
      </w:r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Державна система стандартизації.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lastRenderedPageBreak/>
        <w:t>2. Системи стандартів.</w:t>
      </w:r>
    </w:p>
    <w:p w:rsidR="0045732C" w:rsidRPr="00DE2DA4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Міжнародні системи стандартів.</w:t>
      </w:r>
    </w:p>
    <w:p w:rsidR="0045732C" w:rsidRPr="00B63BAA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3.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Методологія поліпшення якості</w:t>
      </w:r>
    </w:p>
    <w:p w:rsidR="0045732C" w:rsidRPr="00FD48F2" w:rsidRDefault="0045732C" w:rsidP="0045732C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3</w:t>
      </w:r>
    </w:p>
    <w:p w:rsidR="0045732C" w:rsidRPr="003E6BBF" w:rsidRDefault="0045732C" w:rsidP="0045732C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Методологія поліпшення якості</w:t>
      </w:r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Методи оброблення нечислових даних.</w:t>
      </w:r>
    </w:p>
    <w:p w:rsidR="0045732C" w:rsidRPr="00DE2DA4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Методи оброблення числових даних</w:t>
      </w:r>
    </w:p>
    <w:p w:rsidR="0045732C" w:rsidRPr="00B63BAA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Default="0045732C" w:rsidP="0045732C">
      <w:pPr>
        <w:spacing w:after="120"/>
        <w:ind w:firstLine="425"/>
        <w:jc w:val="both"/>
        <w:rPr>
          <w:rFonts w:ascii="Times New Roman" w:hAnsi="Times New Roman"/>
          <w:bCs/>
          <w:color w:val="000000" w:themeColor="text1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Діаграма об´єднання за загальними ознаками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3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Default="0045732C" w:rsidP="0045732C">
      <w:pPr>
        <w:spacing w:after="120"/>
        <w:ind w:firstLine="425"/>
        <w:jc w:val="both"/>
        <w:rPr>
          <w:rFonts w:ascii="Times New Roman" w:eastAsia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lang w:val="uk-UA"/>
        </w:rPr>
        <w:t>Діаграма у вигляді дерева</w:t>
      </w:r>
    </w:p>
    <w:p w:rsidR="0045732C" w:rsidRPr="00E91C92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Практичне заняття </w:t>
      </w:r>
      <w:r w:rsidRPr="00E91C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607B90" w:rsidRDefault="0045732C" w:rsidP="0045732C">
      <w:pPr>
        <w:spacing w:after="120"/>
        <w:ind w:firstLine="425"/>
        <w:jc w:val="both"/>
        <w:rPr>
          <w:rFonts w:ascii="Times New Roman" w:eastAsia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color w:val="000000" w:themeColor="text1"/>
          <w:lang w:val="uk-UA"/>
        </w:rPr>
        <w:t xml:space="preserve">Діаграми Парето та причино-наслідкова діаграма </w:t>
      </w:r>
      <w:proofErr w:type="spellStart"/>
      <w:r>
        <w:rPr>
          <w:rFonts w:ascii="Times New Roman" w:eastAsia="Times New Roman" w:hAnsi="Times New Roman"/>
          <w:color w:val="000000" w:themeColor="text1"/>
          <w:lang w:val="uk-UA"/>
        </w:rPr>
        <w:t>Ісікави</w:t>
      </w:r>
      <w:proofErr w:type="spellEnd"/>
      <w:r>
        <w:rPr>
          <w:rFonts w:ascii="Times New Roman" w:eastAsia="Times New Roman" w:hAnsi="Times New Roman"/>
          <w:color w:val="000000" w:themeColor="text1"/>
          <w:lang w:val="uk-UA"/>
        </w:rPr>
        <w:t>.</w:t>
      </w:r>
    </w:p>
    <w:p w:rsidR="0045732C" w:rsidRPr="003E6BBF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5732C" w:rsidRPr="000E4EC6" w:rsidRDefault="0045732C" w:rsidP="0045732C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Методи контролю та оцінювання знань студентів</w:t>
      </w:r>
    </w:p>
    <w:p w:rsidR="0045732C" w:rsidRPr="000E4EC6" w:rsidRDefault="0045732C" w:rsidP="0045732C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</w:p>
    <w:p w:rsidR="0045732C" w:rsidRPr="000E4EC6" w:rsidRDefault="0045732C" w:rsidP="0045732C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Cs w:val="28"/>
          <w:lang w:val="uk-UA"/>
        </w:rPr>
        <w:t>Розподіл балів для дисципліни з формою контролю екзамен</w:t>
      </w:r>
    </w:p>
    <w:p w:rsidR="0045732C" w:rsidRPr="000E4EC6" w:rsidRDefault="0045732C" w:rsidP="0045732C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123"/>
        <w:gridCol w:w="2125"/>
        <w:gridCol w:w="1606"/>
        <w:gridCol w:w="1521"/>
      </w:tblGrid>
      <w:tr w:rsidR="0045732C" w:rsidRPr="000E4EC6" w:rsidTr="0045732C">
        <w:trPr>
          <w:cantSplit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 xml:space="preserve">Підсумковий тест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Сума</w:t>
            </w:r>
          </w:p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балів</w:t>
            </w:r>
          </w:p>
        </w:tc>
      </w:tr>
      <w:tr w:rsidR="0045732C" w:rsidRPr="000E4EC6" w:rsidTr="0045732C">
        <w:trPr>
          <w:cantSplit/>
          <w:trHeight w:val="280"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Змістові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5732C" w:rsidRPr="000E4EC6" w:rsidTr="0045732C">
        <w:trPr>
          <w:cantSplit/>
          <w:trHeight w:val="310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5732C" w:rsidRPr="000E4EC6" w:rsidTr="0045732C">
        <w:trPr>
          <w:cantSplit/>
        </w:trPr>
        <w:tc>
          <w:tcPr>
            <w:tcW w:w="1106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45732C" w:rsidRPr="00E07B17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100</w:t>
            </w:r>
          </w:p>
        </w:tc>
      </w:tr>
    </w:tbl>
    <w:p w:rsidR="0045732C" w:rsidRPr="000E4EC6" w:rsidRDefault="0045732C" w:rsidP="0045732C">
      <w:pPr>
        <w:ind w:firstLine="600"/>
        <w:jc w:val="center"/>
        <w:rPr>
          <w:i/>
          <w:color w:val="000000" w:themeColor="text1"/>
          <w:lang w:val="uk-UA"/>
        </w:rPr>
      </w:pPr>
    </w:p>
    <w:p w:rsidR="0045732C" w:rsidRPr="003E6BBF" w:rsidRDefault="0045732C" w:rsidP="0045732C">
      <w:pPr>
        <w:shd w:val="clear" w:color="auto" w:fill="FFFFFF"/>
        <w:jc w:val="right"/>
        <w:rPr>
          <w:color w:val="FF0000"/>
          <w:spacing w:val="-4"/>
          <w:lang w:val="uk-UA"/>
        </w:rPr>
      </w:pPr>
    </w:p>
    <w:p w:rsidR="0045732C" w:rsidRPr="000E4EC6" w:rsidRDefault="0045732C" w:rsidP="0045732C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6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lang w:val="uk-UA"/>
        </w:rPr>
        <w:t>Методичне забезпечення дисципліни</w:t>
      </w:r>
    </w:p>
    <w:p w:rsidR="0045732C" w:rsidRPr="001D7319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45732C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bookmarkStart w:id="0" w:name="_GoBack"/>
      <w:r>
        <w:rPr>
          <w:bCs/>
          <w:color w:val="000000" w:themeColor="text1"/>
          <w:spacing w:val="-6"/>
          <w:lang w:val="uk-UA"/>
        </w:rPr>
        <w:t xml:space="preserve">Підручник </w:t>
      </w:r>
    </w:p>
    <w:p w:rsidR="0045732C" w:rsidRPr="002E1B80" w:rsidRDefault="0045732C" w:rsidP="0045732C">
      <w:pPr>
        <w:rPr>
          <w:rFonts w:ascii="Times New Roman" w:hAnsi="Times New Roman"/>
          <w:bCs/>
          <w:color w:val="000000" w:themeColor="text1"/>
          <w:spacing w:val="-6"/>
          <w:lang w:val="uk-UA"/>
        </w:rPr>
      </w:pP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1.</w:t>
      </w:r>
      <w:r w:rsidRPr="00E07B17">
        <w:rPr>
          <w:bCs/>
          <w:color w:val="000000" w:themeColor="text1"/>
          <w:spacing w:val="-6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-6"/>
          <w:lang w:val="uk-UA"/>
        </w:rPr>
        <w:t>Саранча Г.А</w:t>
      </w: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 xml:space="preserve">.  </w:t>
      </w:r>
      <w:r>
        <w:rPr>
          <w:rFonts w:ascii="Times New Roman" w:hAnsi="Times New Roman"/>
          <w:bCs/>
          <w:color w:val="000000" w:themeColor="text1"/>
          <w:spacing w:val="-6"/>
          <w:lang w:val="uk-UA"/>
        </w:rPr>
        <w:t>Метрологія і стандартизація: підручник. – К.:, Либідь, 1997. – 190</w:t>
      </w: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с.</w:t>
      </w:r>
    </w:p>
    <w:p w:rsidR="0045732C" w:rsidRPr="002E1B80" w:rsidRDefault="0045732C" w:rsidP="0045732C">
      <w:pPr>
        <w:shd w:val="clear" w:color="auto" w:fill="FFFFFF"/>
        <w:spacing w:line="360" w:lineRule="auto"/>
        <w:rPr>
          <w:rFonts w:ascii="Times New Roman" w:hAnsi="Times New Roman"/>
          <w:bCs/>
          <w:color w:val="000000" w:themeColor="text1"/>
          <w:spacing w:val="-6"/>
          <w:lang w:val="uk-UA"/>
        </w:rPr>
      </w:pPr>
    </w:p>
    <w:p w:rsidR="0045732C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1D7319">
        <w:rPr>
          <w:bCs/>
          <w:color w:val="000000" w:themeColor="text1"/>
          <w:spacing w:val="-6"/>
          <w:lang w:val="uk-UA"/>
        </w:rPr>
        <w:t>Методичні роботи</w:t>
      </w:r>
    </w:p>
    <w:p w:rsidR="0045732C" w:rsidRDefault="0045732C" w:rsidP="0045732C">
      <w:pPr>
        <w:shd w:val="clear" w:color="auto" w:fill="FFFFFF"/>
        <w:spacing w:line="36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1. Баранов Ю.О., Клименко М.О. Основи стандартизації, метрології та управління якістю. методичні вказівки до виконання практичних занять. – К., КНУБА, 2011. -24 с.</w:t>
      </w:r>
    </w:p>
    <w:p w:rsidR="0045732C" w:rsidRDefault="0045732C" w:rsidP="0045732C">
      <w:pPr>
        <w:shd w:val="clear" w:color="auto" w:fill="FFFFFF"/>
        <w:spacing w:line="36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Баранов Ю.О., Клименко М.О. Основи стандартизації, метрології та управління якістю. методичні вказівки до виконання </w:t>
      </w:r>
      <w:proofErr w:type="spellStart"/>
      <w:r>
        <w:rPr>
          <w:rFonts w:ascii="Times New Roman" w:eastAsia="Times New Roman" w:hAnsi="Times New Roman"/>
          <w:lang w:val="uk-UA"/>
        </w:rPr>
        <w:t>лабораторнихробіт</w:t>
      </w:r>
      <w:proofErr w:type="spellEnd"/>
      <w:r>
        <w:rPr>
          <w:rFonts w:ascii="Times New Roman" w:eastAsia="Times New Roman" w:hAnsi="Times New Roman"/>
          <w:lang w:val="uk-UA"/>
        </w:rPr>
        <w:t>. – К., КНУБА, 2011. -24 с.</w:t>
      </w:r>
    </w:p>
    <w:p w:rsidR="0045732C" w:rsidRPr="00E91C92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45732C" w:rsidRPr="000E4EC6" w:rsidRDefault="0045732C" w:rsidP="0045732C">
      <w:pPr>
        <w:shd w:val="clear" w:color="auto" w:fill="FFFFFF"/>
        <w:spacing w:line="288" w:lineRule="auto"/>
        <w:jc w:val="both"/>
        <w:rPr>
          <w:color w:val="000000" w:themeColor="text1"/>
          <w:lang w:val="uk-UA"/>
        </w:rPr>
      </w:pPr>
      <w:r w:rsidRPr="000E4EC6">
        <w:rPr>
          <w:bCs/>
          <w:color w:val="000000" w:themeColor="text1"/>
          <w:spacing w:val="-6"/>
          <w:lang w:val="uk-UA"/>
        </w:rPr>
        <w:t>Додаткова література: сайти фірм, що вказані в програмі дисципліни</w:t>
      </w:r>
    </w:p>
    <w:p w:rsidR="0045732C" w:rsidRPr="003E6BBF" w:rsidRDefault="0045732C" w:rsidP="0045732C">
      <w:pPr>
        <w:ind w:firstLine="708"/>
        <w:jc w:val="both"/>
        <w:rPr>
          <w:i/>
          <w:color w:val="FF0000"/>
          <w:lang w:val="uk-UA"/>
        </w:rPr>
      </w:pPr>
      <w:r w:rsidRPr="000E4EC6">
        <w:rPr>
          <w:color w:val="000000" w:themeColor="text1"/>
          <w:lang w:val="uk-UA"/>
        </w:rPr>
        <w:t xml:space="preserve">Інформаційні ресурси, обов’язково </w:t>
      </w:r>
      <w:hyperlink r:id="rId10" w:history="1">
        <w:r w:rsidRPr="000E4EC6">
          <w:rPr>
            <w:rStyle w:val="a5"/>
            <w:color w:val="000000" w:themeColor="text1"/>
            <w:spacing w:val="-13"/>
            <w:lang w:val="uk-UA"/>
          </w:rPr>
          <w:t>http://library.knuba.edu.ua/</w:t>
        </w:r>
      </w:hyperlink>
    </w:p>
    <w:bookmarkEnd w:id="0"/>
    <w:p w:rsidR="0045732C" w:rsidRPr="00D54E68" w:rsidRDefault="0045732C" w:rsidP="0045732C">
      <w:pPr>
        <w:shd w:val="clear" w:color="auto" w:fill="FFFFFF"/>
        <w:tabs>
          <w:tab w:val="left" w:pos="365"/>
        </w:tabs>
        <w:spacing w:line="360" w:lineRule="auto"/>
        <w:rPr>
          <w:lang w:val="uk-UA"/>
        </w:rPr>
      </w:pPr>
    </w:p>
    <w:p w:rsidR="000022B6" w:rsidRDefault="000022B6" w:rsidP="00155C0A">
      <w:pPr>
        <w:rPr>
          <w:lang w:val="uk-UA"/>
        </w:rPr>
      </w:pPr>
    </w:p>
    <w:p w:rsidR="000022B6" w:rsidRDefault="000022B6" w:rsidP="00155C0A">
      <w:pPr>
        <w:rPr>
          <w:lang w:val="uk-UA"/>
        </w:rPr>
      </w:pPr>
    </w:p>
    <w:p w:rsidR="000022B6" w:rsidRPr="000707FE" w:rsidRDefault="000022B6" w:rsidP="000022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ДО КОМПЛЕКСНОЇ КОНТРОЛЬНОЇ РОБОТИ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Метою комплексної контрольної роботи є перевірка залишкових знань у студентів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683E76">
        <w:rPr>
          <w:rFonts w:cs="Arial"/>
          <w:color w:val="333333"/>
          <w:shd w:val="clear" w:color="auto" w:fill="FFFFFF"/>
          <w:lang w:val="uk-UA"/>
        </w:rPr>
        <w:t>«</w:t>
      </w:r>
      <w:r>
        <w:rPr>
          <w:rFonts w:cs="Arial"/>
          <w:color w:val="333333"/>
          <w:shd w:val="clear" w:color="auto" w:fill="FFFFFF"/>
          <w:lang w:val="uk-UA"/>
        </w:rPr>
        <w:t>Підприємництво, торгівля і біржова діяльність»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0707FE">
        <w:rPr>
          <w:rFonts w:ascii="Times New Roman" w:hAnsi="Times New Roman"/>
          <w:sz w:val="28"/>
          <w:szCs w:val="28"/>
          <w:lang w:val="uk-UA"/>
        </w:rPr>
        <w:t>кості і освоєння матеріалу дисципліни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>ехнічне регулювання».</w:t>
      </w: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 пакет комплексної контрольної роботи з курсу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>ехнічне регулювання» входить 3 варіанти. Кожний варіант складається з 30-ти тестових завдань. Завдання виконуються у письмовому вигляді протягом 40 хвилин.</w:t>
      </w: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Тести у варіантах охоплюють весь курс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ехнічне регулювання» у відповідності до програми, затвердженої науково-методичною радою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683E76">
        <w:rPr>
          <w:rFonts w:cs="Arial"/>
          <w:color w:val="333333"/>
          <w:shd w:val="clear" w:color="auto" w:fill="FFFFFF"/>
          <w:lang w:val="uk-UA"/>
        </w:rPr>
        <w:t>«</w:t>
      </w:r>
      <w:r>
        <w:rPr>
          <w:rFonts w:cs="Arial"/>
          <w:color w:val="333333"/>
          <w:shd w:val="clear" w:color="auto" w:fill="FFFFFF"/>
          <w:lang w:val="uk-UA"/>
        </w:rPr>
        <w:t>Підприємництво, торгівля і біржова діяльність».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Варіанти комплексних контрольних робіт (ККР) мають однакову складність. 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br w:type="page"/>
      </w: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Як називається нормативний документ, що встановлює загальні й багаторазово застосовувані правила, що пред’являються до діяльності або її результатів?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Всесвітній день стандартизації: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 листопада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 жовтня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 серпня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 травня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Відповідність введених в обіг в Україні продукції, процесів та послуг технічним регламентам: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є обов’язковою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 регламентується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є обов</w:t>
      </w:r>
      <w:r w:rsidRPr="000707FE">
        <w:rPr>
          <w:rFonts w:ascii="Times New Roman" w:hAnsi="Times New Roman"/>
          <w:sz w:val="28"/>
          <w:szCs w:val="28"/>
          <w:lang w:val="uk-UA"/>
        </w:rPr>
        <w:t>’язковою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 є вірними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Доказування, що встановлені вимоги до продукції, процесу, системи, особи або органу виконано шляхом випробування, здійснення контролю або сертифікації: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нагляд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відповідності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5. Видача документа (декларація про відповідність або сертифікат відповідності) на основі рішення, яке приймається після проведення відповідних (необхідних) процедур оцінки відповідності, що довели виконання встановлених вимог: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Правове регулювання відносин у сфері встановлення, застосування, виконання обов’язкових вимог до продукції або пов’язаних з нею процесів, систем і послуг, персоналу та органів, а також перевірка їх дотримання шляхом оцінки відповідності та/або ринкового нагляду: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Технічний нагляд після видачі сертифіката не здійснюється: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при сертифікації продукції, що може бути ідентифікована як окремий об’єкт, і надходить невеликими партіями чи одиничними об’єктами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для партії продукції, що не може бу</w:t>
      </w:r>
      <w:r>
        <w:rPr>
          <w:rFonts w:ascii="Times New Roman" w:hAnsi="Times New Roman"/>
          <w:sz w:val="28"/>
          <w:szCs w:val="28"/>
          <w:lang w:val="uk-UA"/>
        </w:rPr>
        <w:t>ти ідентифікована як окремий об</w:t>
      </w:r>
      <w:r w:rsidRPr="000707FE">
        <w:rPr>
          <w:rFonts w:ascii="Times New Roman" w:hAnsi="Times New Roman"/>
          <w:sz w:val="28"/>
          <w:szCs w:val="28"/>
          <w:lang w:val="uk-UA"/>
        </w:rPr>
        <w:t>’єкт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для серійної продукції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після запровадження ресурсозберігаючих технологій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Які стандарти розробляються для динамічного відбиття та розповсюдження результатів фундаментальних та прикладних досліджень?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СТУ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СТП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ТУ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ДСТУ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Які стандарти створюються, затверджуються та застосовуються на конкретному підприємстві?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ДСТУ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ГСТУ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СТП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Основоположні стандарти це -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категорія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характеристика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галузь розповсюдження стандартів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11. За якої форми стандартизації здійснюється цілеспрямоване і планомірне встановлення і</w:t>
      </w:r>
      <w:r>
        <w:rPr>
          <w:rFonts w:ascii="Times New Roman" w:hAnsi="Times New Roman"/>
          <w:sz w:val="28"/>
          <w:szCs w:val="28"/>
          <w:lang w:val="uk-UA"/>
        </w:rPr>
        <w:t xml:space="preserve"> застосування системи взаємопов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’язаних вимог як до самого об’єкта стандартизації в цілому, так і до його основних елементів з метою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оптимального вирішення конкретної проблеми?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перспективна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випереджувальна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оптимальна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В чому полягає соціокультурна функція стандартизації?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 нормалізації соціальних методів та засобів зв’язку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 раціональному та економному використанні ресурс</w:t>
      </w:r>
      <w:proofErr w:type="spellStart"/>
      <w:r w:rsidRPr="00F82289">
        <w:rPr>
          <w:rFonts w:ascii="Times New Roman" w:hAnsi="Times New Roman"/>
          <w:sz w:val="28"/>
          <w:szCs w:val="28"/>
        </w:rPr>
        <w:t>ів</w:t>
      </w:r>
      <w:proofErr w:type="spellEnd"/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у досягненні сумісності та взаємозамінності 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у забезпеченні екобезпеки та </w:t>
      </w: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вітабезпеки</w:t>
      </w:r>
      <w:proofErr w:type="spellEnd"/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Яка сфера дії стандартів підприємств?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підприємство-розроблювач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підприємства області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підприємства галузі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Хто є членами ISO?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національні органи по стандартизації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національні органи по безпеці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комітети держави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випробувальні лабораторії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Який процес називають сертифікацією відповідності?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забезпечується необхідна впевненість у тім, що ідентифікована продукція, процес або послуга відповідають конкретному стандарту або іншому нормативному документу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продукція, процес або послуга пройшли процес ідентифікації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відповідності товару певному рівню якості за міжнародними правилами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не забезпечується необхідна впевненість у тім, що ідентифікована продукція, процес або послуга відповідають конкретному стандарту або іншому нормативному документу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Які критерії вибору показників для проведення сертифікації?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не дозволити ідентифікувати продукцію, повно й вірогідно підтвердити норми безпеки, екологічності й т.д.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містити вимоги до забезпечення державної безпеки, безпеки навколишнього середовища, життя, здоров'я й майна громадян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повинні містити вимоги до забезпечення технічної інформаційної сумісності - взаємозамінності продукції, єдності методів їхнього контролю і єдності маркування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дозволити ідентифікувати продукцію, повно й вірогідно підтвердити норми безпеки, екологічності тощо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Яким буває інспекційний контроль?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вибірковий 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періодичний і позаплановий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разовий залежно від виду товару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вибірковий та не вибірковий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18. Як називається документ, що містить результати випробувань і іншу інформацію, що належить до випробувань?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випробувань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якості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 по результатам випробувань і іншу інформацію, що належить до випробувань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Чому вигідна добровільна сертифікація продукції виробникові?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конкурентоздатність продукції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розраховувати на збільшення його частки при здійсненні угоди й відміні інспекційного контролю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вдосконалити його виробництво й зменшити податкові відрахування.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безпеку продукції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 «Петля якості» складається з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якісних товарів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якості продукції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продукції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Яка діяльність спрямована на впорядкування в певній області для загального й багаторазового використання?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стандартування</w:t>
      </w:r>
      <w:proofErr w:type="spellEnd"/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сертифікація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сортування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22. Відповідальність організації за вплив своїх рішень та діяльності (а саме продукції і послуг) на суспільство і навколишнє середовище, що реалізується через прозору і етичну поведінку, відповідає сталому розвитку та добробуту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суспільству, враховує очікування зацікавлених сторін, поширена в усій організації і не суперечить відповідному законодавству і міжнародним нормам поведінки: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система управління якістю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соціальна відповідальність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тотальний менеджмент якості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Метою ринкового нагляду є: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сприяння суб’єктам підприємницької діяльності в забезпеченні добросовісної конкуренції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контроль за відповідністю введеної в обіг продукції процесів і послуг вимогам технічних регламентів стосовно безпеки життя та здоров’я людини, тварин, рослин, охорони довкілля та природних ресурсів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недобросовісній практиці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Мета розроблення і застосування технічних регламентів: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національної безпеки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життя та здоров’я людини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недобросовісної практики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Постійне спостереження за відповідністю продукції, введеної в обіг, технічним регламентам, правомірністю застосування на ній Національного знака відповідності, повнотою і достовірністю інформації про таку продукцію: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Систематичне визначення процесів та їх взаємодій в організації а також управління ними називають: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підходом до процесів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процесуальним підходом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процесорним підходом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процесним</w:t>
      </w:r>
      <w:proofErr w:type="spellEnd"/>
      <w:r w:rsidRPr="000707FE">
        <w:rPr>
          <w:rFonts w:ascii="Times New Roman" w:hAnsi="Times New Roman"/>
          <w:sz w:val="28"/>
          <w:szCs w:val="28"/>
          <w:lang w:val="uk-UA"/>
        </w:rPr>
        <w:t xml:space="preserve"> підходом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Питаннями споживчої політики в ISO займається комітет: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DEVCO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CASKO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COPOLCO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ISONET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Термін зберігання на підприємстві стандартів застосованих при виготовлені продукції у виробника повинні зберігатися протягом: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 року 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 років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 місяців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Державні стандарти в галузі будівництва та промисловості будівельних матеріалів затверджує: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Мінбудархітектури</w:t>
      </w:r>
      <w:proofErr w:type="spellEnd"/>
      <w:r w:rsidRPr="000707FE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Будівельне підприємство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Науково-технічне товариство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Держстандарт України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Назвіть головні принципи комплексної стандартизації: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оптимальність, програмне планування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класифікація, динамічність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перспективність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обов’язковість, взаємозамінність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  <w:sectPr w:rsidR="000022B6" w:rsidRPr="000707FE" w:rsidSect="000022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кафедри_____________________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Що не належить до принципів стандартизації?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гармонізація нормативних документів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застосування інформаційних комп’ютерних систем і технологій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взаємної незалежності стандартів, їхньої придатності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Міжнародний стандарт: «Керівництво з соціальної відповідальності»: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26000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9000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22000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Державна політика у сфері розроблення і застосування технічних регламентів базується на принципах: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вимоги технічних регламентів поширюються на товари вітчизняного та іноземного походження незалежно від їх походження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не повинні обмежувати торгівлі більше, ніж це необхідно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повинні бути змінені або скасовані, якщо обставин або цілей, що спричинили їх прийняття, більше не існує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Будь-яка процедура, яка прямо чи опосередковано використовується для визначення того, чи виконуються встановлені у відповідних технічних регламентах чи стандартах вимоги: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процедура оцінки відповідності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5. Закон України або нормативно-правовий акт, прийнятий Кабінетом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Міністрів України, у якому визначено характеристики продукції або пов’язані з нею процеси чи способи виробництва, а також вимоги до послуг, включаючи відповідні положення, дотримання яких є обов’язковими: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Дія сертифіката відповідності припиняється і не відновлюється за умови: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негативні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позитивні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продукція представлена на контрольні випробування в терміни, обумовлені договором (контрактом) на проведення технічного нагляду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 не має сертифікованої системи управління якістю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Яка організація координує роботи зі стандартизації в рамках Європейського економічного співтовариства?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CENELEC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МОЗМ 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КАСКО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Які стандарти встановлюють послідовність проведення випробувань та експертизи товарів?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продукцію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основоположні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процеси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методи контролю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Стандарт, прийнятий міжнародною організацією зі стандартизації – це …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міждержавний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регіональний стандарт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Стандарти залежно від об’єкта стандартизації, змісту та галузі застосування поділяються на: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комплекси і системи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системи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форми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види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11. Один з методів стандартизації, який полягає у виготовленні машин, механізмів та інших виробів за допомогою їх компонувань обмеженої кількості стандартних агрегатів, або уніфікованих вузлі деталей, що мають геометричну та функціональну взаємопов’язаність це: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типізація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У чому полягає мета нагляду за дотриманням стандартів?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видача знаку відповідності стандарту 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відповідності міжнародній практиці по сертифікації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відповідності міжнародній практиці по стандартизації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інтересів суспільства й споживачів у сфері якості й безпеки товарів і послуг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Який документ називають сертифікатом?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 цінних паперів, що дає право одержати їхній грошовий еквівалент за першою вимогою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документ, що дає право займатися підприємницькою діяльністю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відповідності товару певному рівню якості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невідповідності товару певному рівню якості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Яка лабораторія називається випробувальною?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випробування певної продукції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сертифікацію відповідності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очолює систему сертифікації однорідної продукції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акредитацію певної продукції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До чого веде невідповідність якості товарів і послуг світовим стандартам?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до втрати конкурентоздатності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 підвищення конкурентоздатності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 впливає на конкурентоздатність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 арешту та знищення товару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Який документ видається при позитивному результаті добровільної сертифікації?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сертифіката якості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сертифіката відповідності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опису проведених процедур з висновками й пропозиціями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 проведених процедур з висновками й пропозиціями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18. Чому добровільна сертифікація вигідна продавцеві?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тому що вона відміняє інспекційний контроль на рік 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конкурентоздатність підприємства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вдосконалити його виробництво й зменшити податкові відрахування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сприяє збільшенню об’єму продаж і дозволяє здійснювати більш ефективну цінову політику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Міжнародні стандарти з управління якістю продукції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9000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2000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3000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8000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20. «Петля якості» складається з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якісних товарів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якості продукції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продукції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Придатність одного виробу, процесу чи послуги для використання замість іншого виробу, процесу чи послуги з метою виконання одних і тих же вимог це – ...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взаємозамінність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22. Виберіть правильний і найбільш повний перелік систем стандартизації: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державна, районна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міжнародна, державна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районна, галузева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На який термін закріплена сфера діяльності за Технічними комітетами?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рік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10 років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постійно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50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Яке членство має Україна в ISO?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повноправний член організації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член-кореспондент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член-абонент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неповноправний член організації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Яка буває сертифікація?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дослідницька 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обов’язкова й добровільна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усе вище перераховане вірно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повна та часткова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Які документи видаються заявникові при негативному результаті експертизи?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надсилається запрошення на повторну процедуру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заборона рекламувати продукцію, що підлягає обов’язкової сертифікації, але не має 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видається рішення про відмову із вказівкою причин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рекомендації по зміні в технології виробництва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Якими документами оформляються результати інспекційного контролю?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актом, що зберігається в органі по сертифікації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протоколом, що зберігається на підприємстві, яке пройшло контроль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сертифікатом відповідності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знаком відповідності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Для маркування сертифікованої продукції у системах сертифікації використовують: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відповідності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відповідальності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штрих-код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Головним завданням спілок споживачів є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об’єктивна оцінка рівня якості продукції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недоброякісних товарів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неконкурентоспроможної продукції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рівня якості продукції соціологічними методами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</w:t>
      </w: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  <w:sectPr w:rsidR="000022B6" w:rsidRPr="00070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Яка діяльність спрямована на впорядкування в певній області для загального й багаторазового використання?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стандартування</w:t>
      </w:r>
      <w:proofErr w:type="spellEnd"/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сертифікація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сортування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Відповідальність організації за вплив своїх рішень та діяльності (а саме продукції і послуг) на суспільство і навколишнє середовище, що реалізується через прозору і етичну поведінку, відповідає сталому розвитку та добробуту суспільству, враховує очікування зацікавлених сторін, поширена в усій організації і не суперечить відповідному законодавству і міжнародним нормам поведінки: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система управління якістю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соціальна відповідальність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тотальний менеджмент якості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Метою ринкового нагляду є: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сприяння суб’єктам підприємницької діяльності в забезпеченні добросовісної конкуренції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контроль за відповідністю введеної в обіг продукції процесів і послуг вимогам технічних регламентів стосовно безпеки життя та здоров’я людини, тварин, рослин, охорони довкілля та природних ресурсів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недобросовісній практиці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Мета розроблення і застосування технічних регламентів: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національної безпеки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життя та здоров'я людини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недобросовісної практики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5. Постійне спостереження за відповідністю продукції, введеної в обіг, технічним регламентам, правомірністю застосування на ній Національного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знака відповідності, повнотою і достовірністю інформації про таку продукцію: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Систематичне визначення процесів та їх взаємодій в організації а також управління ними називають: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підходом до процесів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процесуальним підходом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процесорним підходом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процесним</w:t>
      </w:r>
      <w:proofErr w:type="spellEnd"/>
      <w:r w:rsidRPr="000707FE">
        <w:rPr>
          <w:rFonts w:ascii="Times New Roman" w:hAnsi="Times New Roman"/>
          <w:sz w:val="28"/>
          <w:szCs w:val="28"/>
          <w:lang w:val="uk-UA"/>
        </w:rPr>
        <w:t xml:space="preserve"> підходом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Питаннями споживчої політики в ISO займається комітет: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DEVCO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CASKO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COPOLCO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ISONET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Термін зберігання на підприємстві стандартів застосованих при виготовлені продукції у виробника повинні зберігатися протягом: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 року 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 років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 місяців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Державні стандарти в галузі будівництва та промисловості будівельних матеріалів затверджує: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Мінбудархітектури</w:t>
      </w:r>
      <w:proofErr w:type="spellEnd"/>
      <w:r w:rsidRPr="000707FE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Будівельне підприємство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Науково-технічне товариство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Держстандарт України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Назвіть головні принципи комплексної стандартизації: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оптимальність, програмне планування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класифікація, динамічність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перспективність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обов'язковість, взаємозамінність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11. Придатність одного виробу, процесу чи послуги для використання замість іншого виробу, процесу чи послуги з метою виконання одних і тих же вимог це – ...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взаємозамінність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Виберіть правильний і найбільш повний перелік систем стандартизації: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державна, районна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державна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районна, галузева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На який термін закріплена сфера діяльності за Технічними комітетами?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рік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10 років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постійно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50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Яке членство має Україна в ISO?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повноправний член організації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член-кореспондент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член-абонент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неповноправний член організації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Яка буває сертифікація?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дослідницька 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обов’язкова й добровільна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усе вище перераховане вірно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повна та часткова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Які документи видаються заявникові при негативному результаті експертизи?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надсилається запрошення на повторну процедуру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заборона рекламувати продукцію, що підлягає обов’язкової сертифікації, але не має 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видається рішення про відмову із вказівкою причин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рекомендації по зміні в технології виробництва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Якими документами оформляються результати інспекційного контролю?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актом, що зберігається в органі по сертифікації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протоколом, що зберігається на підприємстві, яке пройшло контроль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сертифікатом відповідності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знаком відповідності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18. Для маркування сертифікованої продукції у системах сертифікації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використовують: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відповідності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відповідальності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штрих-код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Головним завданням спілок споживачів є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об’єктивна оцінка рівня якості продукції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недоброякісних товарів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неконкурентоспроможної продукції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рівня якості продукції соціологічними методами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Що не належить до принципів стандартизації?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гармонізація нормативних документів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застосування інформаційних комп'ютерних систем і технологій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взаємної незалежності стандартів, їхньої придатності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22. Міжнародний стандарт: «Керівництво з соціальної відповідальності»: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26000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9000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22000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Державна політика у сфері розроблення і застосування технічних регламентів базується на принципах: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вимоги технічних регламентів поширюються на товари вітчизняного та іноземного походження незалежно від їх походження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не повинні обмежувати торгівлі більше, ніж це необхідно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технічні регламенти повинні бути змінені або скасовані, якщо обставин або цілей, що спричинили їх прийняття, більше не існує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Будь-яка процедура, яка прямо чи опосередковано використовується для визначення того, чи виконуються встановлені у відповідних технічних регламентах чи стандартах вимоги: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процедура оцінки відповідності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Закон України або нормативно-правовий акт, прийнятий Кабінетом Міністрів України, у якому визначено характеристики продукції або пов’язані з нею процеси чи способи виробництва, а також вимоги до послуг, включаючи відповідні положення, дотримання яких є обов’язковими: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Дія сертифіката відповідності припиняється і не відновлюється за умови: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негативні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позитивні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продукція представлена на контрольні випробування в терміни, обумовлені договором (контрактом) на проведення технічного нагляду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 не має сертифікованої системи управління якістю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Яка організація координує роботи зі стандартизації в рамках Європейського економічного співтовариства?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CENELEC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МОЗМ 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КАСКО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Які стандарти встановлюють послідовність проведення випробувань та експертизи товарів?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продукцію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основоположні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процеси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методи контролю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Стандарт, прийнятий міжнародною організацією зі стандартизації – це …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міждержавний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регіональний стандарт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Стандарти залежно від об’єкта стандартизації, змісту та галузі застосування поділяються на: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комплекси і системи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системи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форми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види</w:t>
      </w:r>
    </w:p>
    <w:p w:rsidR="000022B6" w:rsidRPr="000707FE" w:rsidRDefault="000022B6" w:rsidP="000022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 xml:space="preserve">КЛЮЧІ </w:t>
      </w:r>
    </w:p>
    <w:p w:rsidR="000022B6" w:rsidRPr="000707FE" w:rsidRDefault="000022B6" w:rsidP="000022B6">
      <w:pPr>
        <w:tabs>
          <w:tab w:val="left" w:pos="-142"/>
          <w:tab w:val="left" w:pos="851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eastAsia="Times New Roman" w:hAnsi="Times New Roman"/>
          <w:b/>
          <w:sz w:val="28"/>
          <w:szCs w:val="28"/>
          <w:lang w:val="uk-UA"/>
        </w:rPr>
        <w:t>ДО ПАКЕТІВ ТЕСТОВИХ ЗАВДАНЬ ДЛЯ КОНТРОЛЮ ЗАЛИШКОВИХ ЗНАНЬ З ДИСЦИПЛІНИ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65"/>
        <w:gridCol w:w="1542"/>
        <w:gridCol w:w="1648"/>
        <w:gridCol w:w="1542"/>
        <w:gridCol w:w="1648"/>
      </w:tblGrid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</w:tr>
      <w:tr w:rsidR="000022B6" w:rsidRPr="000707FE" w:rsidTr="0045732C">
        <w:tc>
          <w:tcPr>
            <w:tcW w:w="3191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3190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2</w:t>
            </w:r>
          </w:p>
        </w:tc>
        <w:tc>
          <w:tcPr>
            <w:tcW w:w="3190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3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КРИТЕРІЇ ОЦІНКИ ВИКОНАННЯ ЗАВДАНЬ КОМПЛЕКСНОЇ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КОНТРОЛЬНОЇ РОБОТИ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ехнічне регулювання»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Оцінювання якості виконання комплексної контрольної роботи </w:t>
      </w:r>
      <w:r w:rsidRPr="000707FE">
        <w:rPr>
          <w:rFonts w:ascii="Times New Roman" w:eastAsia="PetersburgC-Bold" w:hAnsi="Times New Roman"/>
          <w:sz w:val="28"/>
          <w:szCs w:val="28"/>
          <w:lang w:val="uk-UA"/>
        </w:rPr>
        <w:t>з дисципліни «</w:t>
      </w:r>
      <w:r>
        <w:rPr>
          <w:rFonts w:ascii="Times New Roman" w:eastAsia="PetersburgC-Bold" w:hAnsi="Times New Roman"/>
          <w:sz w:val="28"/>
          <w:szCs w:val="28"/>
          <w:lang w:val="uk-UA"/>
        </w:rPr>
        <w:t>Т</w:t>
      </w:r>
      <w:r w:rsidRPr="000707FE">
        <w:rPr>
          <w:rFonts w:ascii="Times New Roman" w:eastAsia="PetersburgC-Bold" w:hAnsi="Times New Roman"/>
          <w:sz w:val="28"/>
          <w:szCs w:val="28"/>
          <w:lang w:val="uk-UA"/>
        </w:rPr>
        <w:t xml:space="preserve">ехнічне регулювання» </w:t>
      </w:r>
      <w:r w:rsidRPr="000707FE">
        <w:rPr>
          <w:rFonts w:ascii="Times New Roman" w:hAnsi="Times New Roman"/>
          <w:sz w:val="28"/>
          <w:szCs w:val="28"/>
          <w:lang w:val="uk-UA"/>
        </w:rPr>
        <w:t>яка складається з тестових завдань здійснюється за допомогою коефіцієнту засвоєння:</w:t>
      </w:r>
    </w:p>
    <w:p w:rsidR="000022B6" w:rsidRPr="000707FE" w:rsidRDefault="000022B6" w:rsidP="000022B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K = N / Р,</w:t>
      </w:r>
    </w:p>
    <w:p w:rsidR="000022B6" w:rsidRPr="000707FE" w:rsidRDefault="000022B6" w:rsidP="000022B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де N – правильно виконані істотні операції рішення (відповіді); </w:t>
      </w:r>
    </w:p>
    <w:p w:rsidR="000022B6" w:rsidRPr="000707FE" w:rsidRDefault="000022B6" w:rsidP="000022B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     Р – загальна кількість визначених істотних операцій еталону рішення (відповіді).</w:t>
      </w:r>
    </w:p>
    <w:p w:rsidR="000022B6" w:rsidRPr="000707FE" w:rsidRDefault="000022B6" w:rsidP="000022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Критеріями визначення оцінок на тестові завдання, при врахуванні, що один варіант містить 30 тестових завдань, оцінка буде наступною:</w:t>
      </w:r>
    </w:p>
    <w:tbl>
      <w:tblPr>
        <w:tblW w:w="918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3116"/>
        <w:gridCol w:w="3004"/>
      </w:tblGrid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засвоєння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правильних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відповідей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K &gt; 0,9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 – 28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 = 0,8…0,9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 – 24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 = 0,7…0,79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 – 21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K &lt; 0,7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 – 0</w:t>
            </w:r>
          </w:p>
        </w:tc>
      </w:tr>
    </w:tbl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022B6" w:rsidRDefault="000022B6" w:rsidP="00155C0A">
      <w:pPr>
        <w:rPr>
          <w:lang w:val="uk-UA"/>
        </w:rPr>
      </w:pPr>
    </w:p>
    <w:sectPr w:rsidR="000022B6" w:rsidRPr="000022B6" w:rsidSect="0045732C">
      <w:footerReference w:type="default" r:id="rId11"/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2C" w:rsidRDefault="0045732C" w:rsidP="006F12FF">
      <w:r>
        <w:separator/>
      </w:r>
    </w:p>
  </w:endnote>
  <w:endnote w:type="continuationSeparator" w:id="0">
    <w:p w:rsidR="0045732C" w:rsidRDefault="0045732C" w:rsidP="006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2C" w:rsidRPr="00BA7F59" w:rsidRDefault="0045732C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5E0319">
      <w:rPr>
        <w:rFonts w:ascii="Times New Roman" w:hAnsi="Times New Roman"/>
        <w:noProof/>
      </w:rPr>
      <w:t>4</w:t>
    </w:r>
    <w:r w:rsidRPr="0065508B">
      <w:rPr>
        <w:rFonts w:ascii="Times New Roman" w:hAnsi="Times New Roman"/>
      </w:rPr>
      <w:fldChar w:fldCharType="end"/>
    </w:r>
  </w:p>
  <w:p w:rsidR="0045732C" w:rsidRDefault="004573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2C" w:rsidRPr="00BA7F59" w:rsidRDefault="0045732C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5E0319">
      <w:rPr>
        <w:rFonts w:ascii="Times New Roman" w:hAnsi="Times New Roman"/>
        <w:noProof/>
      </w:rPr>
      <w:t>25</w:t>
    </w:r>
    <w:r w:rsidRPr="0065508B">
      <w:rPr>
        <w:rFonts w:ascii="Times New Roman" w:hAnsi="Times New Roman"/>
      </w:rPr>
      <w:fldChar w:fldCharType="end"/>
    </w:r>
  </w:p>
  <w:p w:rsidR="0045732C" w:rsidRDefault="004573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2C" w:rsidRDefault="0045732C" w:rsidP="006F12FF">
      <w:r>
        <w:separator/>
      </w:r>
    </w:p>
  </w:footnote>
  <w:footnote w:type="continuationSeparator" w:id="0">
    <w:p w:rsidR="0045732C" w:rsidRDefault="0045732C" w:rsidP="006F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386"/>
    <w:multiLevelType w:val="hybridMultilevel"/>
    <w:tmpl w:val="E8DA9B5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521510"/>
    <w:multiLevelType w:val="hybridMultilevel"/>
    <w:tmpl w:val="98CA0F5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C363A6"/>
    <w:multiLevelType w:val="hybridMultilevel"/>
    <w:tmpl w:val="49FA6E4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4354DC"/>
    <w:multiLevelType w:val="hybridMultilevel"/>
    <w:tmpl w:val="A420DD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8B38DF"/>
    <w:multiLevelType w:val="hybridMultilevel"/>
    <w:tmpl w:val="1F6E04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D2CDA"/>
    <w:multiLevelType w:val="hybridMultilevel"/>
    <w:tmpl w:val="DD8844E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AA0FA6"/>
    <w:multiLevelType w:val="hybridMultilevel"/>
    <w:tmpl w:val="2E38AA4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3647AA"/>
    <w:multiLevelType w:val="hybridMultilevel"/>
    <w:tmpl w:val="245AED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512141"/>
    <w:multiLevelType w:val="hybridMultilevel"/>
    <w:tmpl w:val="DEC27C3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F64E51"/>
    <w:multiLevelType w:val="hybridMultilevel"/>
    <w:tmpl w:val="856CF19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D0105F"/>
    <w:multiLevelType w:val="hybridMultilevel"/>
    <w:tmpl w:val="9D763F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0B2944"/>
    <w:multiLevelType w:val="hybridMultilevel"/>
    <w:tmpl w:val="BDD2B8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9F735B"/>
    <w:multiLevelType w:val="hybridMultilevel"/>
    <w:tmpl w:val="981C097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AA86509"/>
    <w:multiLevelType w:val="hybridMultilevel"/>
    <w:tmpl w:val="BAFE150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093F85"/>
    <w:multiLevelType w:val="hybridMultilevel"/>
    <w:tmpl w:val="2D0C9A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CB15C17"/>
    <w:multiLevelType w:val="hybridMultilevel"/>
    <w:tmpl w:val="52E45C8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ED922E5"/>
    <w:multiLevelType w:val="hybridMultilevel"/>
    <w:tmpl w:val="B3FAF7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8831DE"/>
    <w:multiLevelType w:val="hybridMultilevel"/>
    <w:tmpl w:val="80C8123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09A7939"/>
    <w:multiLevelType w:val="hybridMultilevel"/>
    <w:tmpl w:val="BA1C76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2486204"/>
    <w:multiLevelType w:val="hybridMultilevel"/>
    <w:tmpl w:val="150E388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2956EEF"/>
    <w:multiLevelType w:val="hybridMultilevel"/>
    <w:tmpl w:val="10D4D5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3121EF7"/>
    <w:multiLevelType w:val="hybridMultilevel"/>
    <w:tmpl w:val="3AE00FC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3A40AD7"/>
    <w:multiLevelType w:val="hybridMultilevel"/>
    <w:tmpl w:val="FF46A7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874DB3"/>
    <w:multiLevelType w:val="hybridMultilevel"/>
    <w:tmpl w:val="2B944A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83D5C8A"/>
    <w:multiLevelType w:val="hybridMultilevel"/>
    <w:tmpl w:val="E59E805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8587376"/>
    <w:multiLevelType w:val="hybridMultilevel"/>
    <w:tmpl w:val="7B34F0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ACD3814"/>
    <w:multiLevelType w:val="hybridMultilevel"/>
    <w:tmpl w:val="336E641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D2B7856"/>
    <w:multiLevelType w:val="hybridMultilevel"/>
    <w:tmpl w:val="79CAC2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F2E21B1"/>
    <w:multiLevelType w:val="hybridMultilevel"/>
    <w:tmpl w:val="7458F22C"/>
    <w:lvl w:ilvl="0" w:tplc="795EB1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036CCD"/>
    <w:multiLevelType w:val="hybridMultilevel"/>
    <w:tmpl w:val="A81A913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37E1462"/>
    <w:multiLevelType w:val="hybridMultilevel"/>
    <w:tmpl w:val="6E6EEE8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3811840"/>
    <w:multiLevelType w:val="hybridMultilevel"/>
    <w:tmpl w:val="17C0839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53E55D0"/>
    <w:multiLevelType w:val="hybridMultilevel"/>
    <w:tmpl w:val="94E69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5FE1378"/>
    <w:multiLevelType w:val="hybridMultilevel"/>
    <w:tmpl w:val="1662FB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1275F1"/>
    <w:multiLevelType w:val="hybridMultilevel"/>
    <w:tmpl w:val="02C22EE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7AE54CD"/>
    <w:multiLevelType w:val="hybridMultilevel"/>
    <w:tmpl w:val="282EC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82815FB"/>
    <w:multiLevelType w:val="hybridMultilevel"/>
    <w:tmpl w:val="0348282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8930EF0"/>
    <w:multiLevelType w:val="hybridMultilevel"/>
    <w:tmpl w:val="9A22BA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97448E1"/>
    <w:multiLevelType w:val="hybridMultilevel"/>
    <w:tmpl w:val="6DCEDA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3C0B9B"/>
    <w:multiLevelType w:val="hybridMultilevel"/>
    <w:tmpl w:val="DC008C4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D791930"/>
    <w:multiLevelType w:val="hybridMultilevel"/>
    <w:tmpl w:val="381853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47DE81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767049"/>
    <w:multiLevelType w:val="hybridMultilevel"/>
    <w:tmpl w:val="E208D8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EEA4DFC"/>
    <w:multiLevelType w:val="hybridMultilevel"/>
    <w:tmpl w:val="28B4C9D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36F3CCD"/>
    <w:multiLevelType w:val="hybridMultilevel"/>
    <w:tmpl w:val="AE3226A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48F6CAA"/>
    <w:multiLevelType w:val="hybridMultilevel"/>
    <w:tmpl w:val="1756AD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FD6017"/>
    <w:multiLevelType w:val="hybridMultilevel"/>
    <w:tmpl w:val="22CE9A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53722A6"/>
    <w:multiLevelType w:val="hybridMultilevel"/>
    <w:tmpl w:val="E0F005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4B3BAA"/>
    <w:multiLevelType w:val="hybridMultilevel"/>
    <w:tmpl w:val="4454A2C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9B02CCD"/>
    <w:multiLevelType w:val="hybridMultilevel"/>
    <w:tmpl w:val="F5EE6AE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0E2F01"/>
    <w:multiLevelType w:val="hybridMultilevel"/>
    <w:tmpl w:val="FF227C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4BBF1077"/>
    <w:multiLevelType w:val="hybridMultilevel"/>
    <w:tmpl w:val="A40C05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BE55BC1"/>
    <w:multiLevelType w:val="hybridMultilevel"/>
    <w:tmpl w:val="9D4C10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C8D0876"/>
    <w:multiLevelType w:val="hybridMultilevel"/>
    <w:tmpl w:val="800244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4E7C2CE4"/>
    <w:multiLevelType w:val="hybridMultilevel"/>
    <w:tmpl w:val="A3A2E6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EE734AE"/>
    <w:multiLevelType w:val="hybridMultilevel"/>
    <w:tmpl w:val="4C329A0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04D4E1E"/>
    <w:multiLevelType w:val="hybridMultilevel"/>
    <w:tmpl w:val="24D696C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51A6107E"/>
    <w:multiLevelType w:val="hybridMultilevel"/>
    <w:tmpl w:val="CB40DA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5B25E20"/>
    <w:multiLevelType w:val="hybridMultilevel"/>
    <w:tmpl w:val="9BDE0E3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56CA49E3"/>
    <w:multiLevelType w:val="hybridMultilevel"/>
    <w:tmpl w:val="76CC0E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A855F92"/>
    <w:multiLevelType w:val="hybridMultilevel"/>
    <w:tmpl w:val="6CEC1A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5B405F44"/>
    <w:multiLevelType w:val="hybridMultilevel"/>
    <w:tmpl w:val="1D742A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5C9228D0"/>
    <w:multiLevelType w:val="hybridMultilevel"/>
    <w:tmpl w:val="F38E13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E401255"/>
    <w:multiLevelType w:val="hybridMultilevel"/>
    <w:tmpl w:val="069E3F8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F7978DD"/>
    <w:multiLevelType w:val="hybridMultilevel"/>
    <w:tmpl w:val="07606F9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FB31D6E"/>
    <w:multiLevelType w:val="hybridMultilevel"/>
    <w:tmpl w:val="84621C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1456BD7"/>
    <w:multiLevelType w:val="hybridMultilevel"/>
    <w:tmpl w:val="CB065E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625A93"/>
    <w:multiLevelType w:val="hybridMultilevel"/>
    <w:tmpl w:val="FDFE9D1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56A595B"/>
    <w:multiLevelType w:val="hybridMultilevel"/>
    <w:tmpl w:val="7076D35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65DE5411"/>
    <w:multiLevelType w:val="hybridMultilevel"/>
    <w:tmpl w:val="9BBAB46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662C70CC"/>
    <w:multiLevelType w:val="hybridMultilevel"/>
    <w:tmpl w:val="19FC58C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7D63EE3"/>
    <w:multiLevelType w:val="hybridMultilevel"/>
    <w:tmpl w:val="915E47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986065C"/>
    <w:multiLevelType w:val="hybridMultilevel"/>
    <w:tmpl w:val="2EE090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BF43821"/>
    <w:multiLevelType w:val="hybridMultilevel"/>
    <w:tmpl w:val="109447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DAC307A"/>
    <w:multiLevelType w:val="hybridMultilevel"/>
    <w:tmpl w:val="DE029A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E406BC9"/>
    <w:multiLevelType w:val="hybridMultilevel"/>
    <w:tmpl w:val="B9D227C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6EF32E00"/>
    <w:multiLevelType w:val="hybridMultilevel"/>
    <w:tmpl w:val="FCEEC94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713B3B32"/>
    <w:multiLevelType w:val="hybridMultilevel"/>
    <w:tmpl w:val="470E62B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72516EF4"/>
    <w:multiLevelType w:val="hybridMultilevel"/>
    <w:tmpl w:val="A86A68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2CC51BC"/>
    <w:multiLevelType w:val="hybridMultilevel"/>
    <w:tmpl w:val="C8F28D4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738B6152"/>
    <w:multiLevelType w:val="hybridMultilevel"/>
    <w:tmpl w:val="86AE4A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4BB0305"/>
    <w:multiLevelType w:val="hybridMultilevel"/>
    <w:tmpl w:val="0BF073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761378C4"/>
    <w:multiLevelType w:val="hybridMultilevel"/>
    <w:tmpl w:val="70CCE4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8D43197"/>
    <w:multiLevelType w:val="hybridMultilevel"/>
    <w:tmpl w:val="767AB9B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797430B5"/>
    <w:multiLevelType w:val="hybridMultilevel"/>
    <w:tmpl w:val="7C66ED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A351709"/>
    <w:multiLevelType w:val="hybridMultilevel"/>
    <w:tmpl w:val="E7FEA4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C5F1B35"/>
    <w:multiLevelType w:val="hybridMultilevel"/>
    <w:tmpl w:val="ED64947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C841F5D"/>
    <w:multiLevelType w:val="hybridMultilevel"/>
    <w:tmpl w:val="CFBC0C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D1904BA"/>
    <w:multiLevelType w:val="hybridMultilevel"/>
    <w:tmpl w:val="FE861C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4B73C5"/>
    <w:multiLevelType w:val="hybridMultilevel"/>
    <w:tmpl w:val="5E5686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DB1487C"/>
    <w:multiLevelType w:val="hybridMultilevel"/>
    <w:tmpl w:val="17300E7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7F292039"/>
    <w:multiLevelType w:val="hybridMultilevel"/>
    <w:tmpl w:val="D494E6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41"/>
  </w:num>
  <w:num w:numId="3">
    <w:abstractNumId w:val="64"/>
  </w:num>
  <w:num w:numId="4">
    <w:abstractNumId w:val="38"/>
  </w:num>
  <w:num w:numId="5">
    <w:abstractNumId w:val="45"/>
  </w:num>
  <w:num w:numId="6">
    <w:abstractNumId w:val="50"/>
  </w:num>
  <w:num w:numId="7">
    <w:abstractNumId w:val="77"/>
  </w:num>
  <w:num w:numId="8">
    <w:abstractNumId w:val="4"/>
  </w:num>
  <w:num w:numId="9">
    <w:abstractNumId w:val="46"/>
  </w:num>
  <w:num w:numId="10">
    <w:abstractNumId w:val="71"/>
  </w:num>
  <w:num w:numId="11">
    <w:abstractNumId w:val="86"/>
  </w:num>
  <w:num w:numId="12">
    <w:abstractNumId w:val="81"/>
  </w:num>
  <w:num w:numId="13">
    <w:abstractNumId w:val="72"/>
  </w:num>
  <w:num w:numId="14">
    <w:abstractNumId w:val="84"/>
  </w:num>
  <w:num w:numId="15">
    <w:abstractNumId w:val="83"/>
  </w:num>
  <w:num w:numId="16">
    <w:abstractNumId w:val="63"/>
  </w:num>
  <w:num w:numId="17">
    <w:abstractNumId w:val="22"/>
  </w:num>
  <w:num w:numId="18">
    <w:abstractNumId w:val="48"/>
  </w:num>
  <w:num w:numId="19">
    <w:abstractNumId w:val="53"/>
  </w:num>
  <w:num w:numId="20">
    <w:abstractNumId w:val="44"/>
  </w:num>
  <w:num w:numId="21">
    <w:abstractNumId w:val="88"/>
  </w:num>
  <w:num w:numId="22">
    <w:abstractNumId w:val="58"/>
  </w:num>
  <w:num w:numId="23">
    <w:abstractNumId w:val="65"/>
  </w:num>
  <w:num w:numId="24">
    <w:abstractNumId w:val="73"/>
  </w:num>
  <w:num w:numId="25">
    <w:abstractNumId w:val="79"/>
  </w:num>
  <w:num w:numId="26">
    <w:abstractNumId w:val="70"/>
  </w:num>
  <w:num w:numId="27">
    <w:abstractNumId w:val="87"/>
  </w:num>
  <w:num w:numId="28">
    <w:abstractNumId w:val="16"/>
  </w:num>
  <w:num w:numId="29">
    <w:abstractNumId w:val="10"/>
  </w:num>
  <w:num w:numId="30">
    <w:abstractNumId w:val="40"/>
  </w:num>
  <w:num w:numId="31">
    <w:abstractNumId w:val="33"/>
  </w:num>
  <w:num w:numId="32">
    <w:abstractNumId w:val="43"/>
  </w:num>
  <w:num w:numId="33">
    <w:abstractNumId w:val="24"/>
  </w:num>
  <w:num w:numId="34">
    <w:abstractNumId w:val="27"/>
  </w:num>
  <w:num w:numId="35">
    <w:abstractNumId w:val="18"/>
  </w:num>
  <w:num w:numId="36">
    <w:abstractNumId w:val="61"/>
  </w:num>
  <w:num w:numId="37">
    <w:abstractNumId w:val="1"/>
  </w:num>
  <w:num w:numId="38">
    <w:abstractNumId w:val="2"/>
  </w:num>
  <w:num w:numId="39">
    <w:abstractNumId w:val="12"/>
  </w:num>
  <w:num w:numId="40">
    <w:abstractNumId w:val="39"/>
  </w:num>
  <w:num w:numId="41">
    <w:abstractNumId w:val="36"/>
  </w:num>
  <w:num w:numId="42">
    <w:abstractNumId w:val="7"/>
  </w:num>
  <w:num w:numId="43">
    <w:abstractNumId w:val="57"/>
  </w:num>
  <w:num w:numId="44">
    <w:abstractNumId w:val="19"/>
  </w:num>
  <w:num w:numId="45">
    <w:abstractNumId w:val="68"/>
  </w:num>
  <w:num w:numId="46">
    <w:abstractNumId w:val="52"/>
  </w:num>
  <w:num w:numId="47">
    <w:abstractNumId w:val="85"/>
  </w:num>
  <w:num w:numId="48">
    <w:abstractNumId w:val="42"/>
  </w:num>
  <w:num w:numId="49">
    <w:abstractNumId w:val="90"/>
  </w:num>
  <w:num w:numId="50">
    <w:abstractNumId w:val="13"/>
  </w:num>
  <w:num w:numId="51">
    <w:abstractNumId w:val="35"/>
  </w:num>
  <w:num w:numId="52">
    <w:abstractNumId w:val="3"/>
  </w:num>
  <w:num w:numId="53">
    <w:abstractNumId w:val="32"/>
  </w:num>
  <w:num w:numId="54">
    <w:abstractNumId w:val="21"/>
  </w:num>
  <w:num w:numId="55">
    <w:abstractNumId w:val="75"/>
  </w:num>
  <w:num w:numId="56">
    <w:abstractNumId w:val="37"/>
  </w:num>
  <w:num w:numId="57">
    <w:abstractNumId w:val="78"/>
  </w:num>
  <w:num w:numId="58">
    <w:abstractNumId w:val="62"/>
  </w:num>
  <w:num w:numId="59">
    <w:abstractNumId w:val="11"/>
  </w:num>
  <w:num w:numId="60">
    <w:abstractNumId w:val="56"/>
  </w:num>
  <w:num w:numId="61">
    <w:abstractNumId w:val="54"/>
  </w:num>
  <w:num w:numId="62">
    <w:abstractNumId w:val="23"/>
  </w:num>
  <w:num w:numId="63">
    <w:abstractNumId w:val="55"/>
  </w:num>
  <w:num w:numId="64">
    <w:abstractNumId w:val="82"/>
  </w:num>
  <w:num w:numId="65">
    <w:abstractNumId w:val="74"/>
  </w:num>
  <w:num w:numId="66">
    <w:abstractNumId w:val="47"/>
  </w:num>
  <w:num w:numId="67">
    <w:abstractNumId w:val="17"/>
  </w:num>
  <w:num w:numId="68">
    <w:abstractNumId w:val="26"/>
  </w:num>
  <w:num w:numId="69">
    <w:abstractNumId w:val="59"/>
  </w:num>
  <w:num w:numId="70">
    <w:abstractNumId w:val="49"/>
  </w:num>
  <w:num w:numId="71">
    <w:abstractNumId w:val="25"/>
  </w:num>
  <w:num w:numId="72">
    <w:abstractNumId w:val="29"/>
  </w:num>
  <w:num w:numId="73">
    <w:abstractNumId w:val="69"/>
  </w:num>
  <w:num w:numId="74">
    <w:abstractNumId w:val="8"/>
  </w:num>
  <w:num w:numId="75">
    <w:abstractNumId w:val="30"/>
  </w:num>
  <w:num w:numId="76">
    <w:abstractNumId w:val="60"/>
  </w:num>
  <w:num w:numId="77">
    <w:abstractNumId w:val="0"/>
  </w:num>
  <w:num w:numId="78">
    <w:abstractNumId w:val="89"/>
  </w:num>
  <w:num w:numId="79">
    <w:abstractNumId w:val="5"/>
  </w:num>
  <w:num w:numId="80">
    <w:abstractNumId w:val="34"/>
  </w:num>
  <w:num w:numId="81">
    <w:abstractNumId w:val="76"/>
  </w:num>
  <w:num w:numId="82">
    <w:abstractNumId w:val="66"/>
  </w:num>
  <w:num w:numId="83">
    <w:abstractNumId w:val="15"/>
  </w:num>
  <w:num w:numId="84">
    <w:abstractNumId w:val="51"/>
  </w:num>
  <w:num w:numId="85">
    <w:abstractNumId w:val="80"/>
  </w:num>
  <w:num w:numId="86">
    <w:abstractNumId w:val="31"/>
  </w:num>
  <w:num w:numId="87">
    <w:abstractNumId w:val="20"/>
  </w:num>
  <w:num w:numId="88">
    <w:abstractNumId w:val="14"/>
  </w:num>
  <w:num w:numId="89">
    <w:abstractNumId w:val="67"/>
  </w:num>
  <w:num w:numId="90">
    <w:abstractNumId w:val="6"/>
  </w:num>
  <w:num w:numId="91">
    <w:abstractNumId w:val="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17D"/>
    <w:rsid w:val="000022B6"/>
    <w:rsid w:val="00053AAA"/>
    <w:rsid w:val="0010717D"/>
    <w:rsid w:val="00142F6C"/>
    <w:rsid w:val="00155C0A"/>
    <w:rsid w:val="0030085A"/>
    <w:rsid w:val="003E33F1"/>
    <w:rsid w:val="0045732C"/>
    <w:rsid w:val="005E0319"/>
    <w:rsid w:val="006A1E9D"/>
    <w:rsid w:val="006F12FF"/>
    <w:rsid w:val="007C4CA1"/>
    <w:rsid w:val="008E1BD8"/>
    <w:rsid w:val="00AB5D6C"/>
    <w:rsid w:val="00B37C66"/>
    <w:rsid w:val="00DB31D0"/>
    <w:rsid w:val="00E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33F1"/>
  </w:style>
  <w:style w:type="paragraph" w:customStyle="1" w:styleId="Style2">
    <w:name w:val="Style2"/>
    <w:basedOn w:val="a"/>
    <w:rsid w:val="003E33F1"/>
  </w:style>
  <w:style w:type="paragraph" w:customStyle="1" w:styleId="Style3">
    <w:name w:val="Style3"/>
    <w:basedOn w:val="a"/>
    <w:rsid w:val="003E33F1"/>
  </w:style>
  <w:style w:type="paragraph" w:customStyle="1" w:styleId="Style5">
    <w:name w:val="Style5"/>
    <w:basedOn w:val="a"/>
    <w:rsid w:val="003E33F1"/>
  </w:style>
  <w:style w:type="paragraph" w:customStyle="1" w:styleId="Style6">
    <w:name w:val="Style6"/>
    <w:basedOn w:val="a"/>
    <w:rsid w:val="003E33F1"/>
  </w:style>
  <w:style w:type="paragraph" w:customStyle="1" w:styleId="Style7">
    <w:name w:val="Style7"/>
    <w:basedOn w:val="a"/>
    <w:rsid w:val="003E33F1"/>
  </w:style>
  <w:style w:type="paragraph" w:customStyle="1" w:styleId="Style8">
    <w:name w:val="Style8"/>
    <w:basedOn w:val="a"/>
    <w:rsid w:val="003E33F1"/>
  </w:style>
  <w:style w:type="paragraph" w:customStyle="1" w:styleId="Style9">
    <w:name w:val="Style9"/>
    <w:basedOn w:val="a"/>
    <w:rsid w:val="003E33F1"/>
    <w:pPr>
      <w:spacing w:line="288" w:lineRule="exact"/>
      <w:jc w:val="center"/>
    </w:pPr>
  </w:style>
  <w:style w:type="paragraph" w:customStyle="1" w:styleId="Style10">
    <w:name w:val="Style10"/>
    <w:basedOn w:val="a"/>
    <w:rsid w:val="003E33F1"/>
  </w:style>
  <w:style w:type="paragraph" w:customStyle="1" w:styleId="Style12">
    <w:name w:val="Style12"/>
    <w:basedOn w:val="a"/>
    <w:rsid w:val="003E33F1"/>
  </w:style>
  <w:style w:type="character" w:customStyle="1" w:styleId="FontStyle16">
    <w:name w:val="Font Style16"/>
    <w:rsid w:val="003E33F1"/>
    <w:rPr>
      <w:rFonts w:ascii="Georgia" w:hAnsi="Georgia"/>
      <w:b/>
      <w:sz w:val="18"/>
    </w:rPr>
  </w:style>
  <w:style w:type="character" w:customStyle="1" w:styleId="FontStyle18">
    <w:name w:val="Font Style18"/>
    <w:rsid w:val="003E33F1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3E33F1"/>
    <w:rPr>
      <w:rFonts w:ascii="Georgia" w:hAnsi="Georgia"/>
      <w:sz w:val="20"/>
    </w:rPr>
  </w:style>
  <w:style w:type="character" w:customStyle="1" w:styleId="FontStyle21">
    <w:name w:val="Font Style21"/>
    <w:rsid w:val="003E33F1"/>
    <w:rPr>
      <w:rFonts w:ascii="Georgia" w:hAnsi="Georgia"/>
      <w:sz w:val="22"/>
    </w:rPr>
  </w:style>
  <w:style w:type="character" w:customStyle="1" w:styleId="FontStyle22">
    <w:name w:val="Font Style22"/>
    <w:rsid w:val="003E33F1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3E33F1"/>
    <w:rPr>
      <w:rFonts w:ascii="Georgia" w:hAnsi="Georgia"/>
      <w:b/>
      <w:sz w:val="10"/>
    </w:rPr>
  </w:style>
  <w:style w:type="paragraph" w:customStyle="1" w:styleId="1">
    <w:name w:val="Абзац списка1"/>
    <w:basedOn w:val="a"/>
    <w:rsid w:val="003E33F1"/>
    <w:pPr>
      <w:ind w:left="720"/>
      <w:contextualSpacing/>
    </w:pPr>
  </w:style>
  <w:style w:type="paragraph" w:styleId="a3">
    <w:name w:val="footer"/>
    <w:basedOn w:val="a"/>
    <w:link w:val="a4"/>
    <w:rsid w:val="003E33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33F1"/>
    <w:rPr>
      <w:rFonts w:ascii="Georgia" w:eastAsia="Calibri" w:hAnsi="Georgia" w:cs="Times New Roman"/>
      <w:sz w:val="24"/>
      <w:szCs w:val="24"/>
      <w:lang w:eastAsia="ru-RU"/>
    </w:rPr>
  </w:style>
  <w:style w:type="character" w:styleId="a5">
    <w:name w:val="Hyperlink"/>
    <w:basedOn w:val="a0"/>
    <w:rsid w:val="003E33F1"/>
    <w:rPr>
      <w:color w:val="0000FF"/>
      <w:u w:val="single"/>
    </w:rPr>
  </w:style>
  <w:style w:type="character" w:customStyle="1" w:styleId="2">
    <w:name w:val="Основной текст (2)"/>
    <w:rsid w:val="006A1E9D"/>
    <w:rPr>
      <w:b/>
      <w:bCs/>
      <w:sz w:val="23"/>
      <w:szCs w:val="23"/>
      <w:lang w:bidi="ar-SA"/>
    </w:rPr>
  </w:style>
  <w:style w:type="paragraph" w:styleId="a6">
    <w:name w:val="No Spacing"/>
    <w:qFormat/>
    <w:rsid w:val="006A1E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7">
    <w:name w:val="Body Text Indent"/>
    <w:basedOn w:val="a"/>
    <w:link w:val="a8"/>
    <w:rsid w:val="006A1E9D"/>
    <w:pPr>
      <w:widowControl/>
      <w:autoSpaceDE/>
      <w:autoSpaceDN/>
      <w:adjustRightInd/>
      <w:spacing w:after="120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A1E9D"/>
    <w:rPr>
      <w:rFonts w:ascii="Calibri" w:eastAsia="Calibri" w:hAnsi="Calibri" w:cs="Times New Roman"/>
    </w:rPr>
  </w:style>
  <w:style w:type="paragraph" w:customStyle="1" w:styleId="a9">
    <w:name w:val="тем"/>
    <w:basedOn w:val="a"/>
    <w:rsid w:val="00142F6C"/>
    <w:pPr>
      <w:widowControl/>
      <w:autoSpaceDE/>
      <w:autoSpaceDN/>
      <w:adjustRightInd/>
      <w:spacing w:line="233" w:lineRule="exact"/>
      <w:jc w:val="center"/>
    </w:pPr>
    <w:rPr>
      <w:rFonts w:ascii="Times New Roman" w:eastAsia="Times New Roman" w:hAnsi="Times New Roman"/>
      <w:b/>
      <w:snapToGrid w:val="0"/>
      <w:sz w:val="23"/>
      <w:szCs w:val="20"/>
      <w:lang w:val="uk-UA"/>
    </w:rPr>
  </w:style>
  <w:style w:type="paragraph" w:customStyle="1" w:styleId="Standard">
    <w:name w:val="Standard"/>
    <w:rsid w:val="0000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0">
    <w:name w:val="Абзац списка2"/>
    <w:basedOn w:val="a"/>
    <w:rsid w:val="000022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library.knuba.edu.u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0AC0-B855-49C1-8D8D-4C5C06BE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18795</Words>
  <Characters>10714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СОЛКОС</cp:lastModifiedBy>
  <cp:revision>4</cp:revision>
  <cp:lastPrinted>2018-06-12T18:25:00Z</cp:lastPrinted>
  <dcterms:created xsi:type="dcterms:W3CDTF">2018-06-12T18:08:00Z</dcterms:created>
  <dcterms:modified xsi:type="dcterms:W3CDTF">2019-01-14T12:13:00Z</dcterms:modified>
</cp:coreProperties>
</file>